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D" w:rsidRDefault="00C4370D" w:rsidP="00487E66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4"/>
          <w:lang w:eastAsia="fr-FR"/>
        </w:rPr>
      </w:pPr>
      <w:r w:rsidRPr="009E6E26">
        <w:rPr>
          <w:rFonts w:eastAsia="Times New Roman"/>
          <w:b/>
          <w:sz w:val="28"/>
          <w:szCs w:val="24"/>
          <w:lang w:eastAsia="fr-FR"/>
        </w:rPr>
        <w:t xml:space="preserve">CYCLE 3 – </w:t>
      </w:r>
      <w:r w:rsidR="00662F10" w:rsidRPr="009E6E26">
        <w:rPr>
          <w:rFonts w:eastAsia="Times New Roman"/>
          <w:b/>
          <w:sz w:val="28"/>
          <w:szCs w:val="24"/>
          <w:lang w:eastAsia="fr-FR"/>
        </w:rPr>
        <w:t>SCIENCES</w:t>
      </w:r>
      <w:r w:rsidRPr="009E6E26">
        <w:rPr>
          <w:rFonts w:eastAsia="Times New Roman"/>
          <w:b/>
          <w:sz w:val="28"/>
          <w:szCs w:val="24"/>
          <w:lang w:eastAsia="fr-FR"/>
        </w:rPr>
        <w:t xml:space="preserve"> –</w:t>
      </w:r>
      <w:r w:rsidR="00662F10" w:rsidRPr="009E6E26">
        <w:rPr>
          <w:rFonts w:eastAsia="Times New Roman"/>
          <w:b/>
          <w:sz w:val="28"/>
          <w:szCs w:val="24"/>
          <w:lang w:eastAsia="fr-FR"/>
        </w:rPr>
        <w:t> Matière, mouvement, énergie, information</w:t>
      </w:r>
    </w:p>
    <w:p w:rsidR="009E6E26" w:rsidRPr="009B3FEA" w:rsidRDefault="009E6E26" w:rsidP="00487E66">
      <w:pPr>
        <w:shd w:val="clear" w:color="auto" w:fill="FFFFFF"/>
        <w:spacing w:after="0" w:line="240" w:lineRule="auto"/>
        <w:rPr>
          <w:rFonts w:eastAsia="Times New Roman"/>
          <w:b/>
          <w:iCs/>
          <w:sz w:val="1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3714"/>
        <w:gridCol w:w="3714"/>
        <w:gridCol w:w="3714"/>
      </w:tblGrid>
      <w:tr w:rsidR="00255422" w:rsidRPr="00EB38CE" w:rsidTr="00C555DC">
        <w:trPr>
          <w:trHeight w:val="119"/>
        </w:trPr>
        <w:tc>
          <w:tcPr>
            <w:tcW w:w="5000" w:type="pct"/>
            <w:gridSpan w:val="4"/>
            <w:shd w:val="clear" w:color="auto" w:fill="ED9FFF"/>
            <w:vAlign w:val="center"/>
          </w:tcPr>
          <w:p w:rsidR="00255422" w:rsidRPr="00F02110" w:rsidRDefault="00255422" w:rsidP="00EB38CE">
            <w:pPr>
              <w:spacing w:after="0" w:line="240" w:lineRule="auto"/>
              <w:jc w:val="center"/>
              <w:rPr>
                <w:b/>
                <w:noProof/>
              </w:rPr>
            </w:pPr>
            <w:r w:rsidRPr="00F02110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Attendus de fin de cycle</w:t>
            </w:r>
          </w:p>
        </w:tc>
      </w:tr>
      <w:tr w:rsidR="00255422" w:rsidRPr="00EB38CE" w:rsidTr="006303FC">
        <w:trPr>
          <w:trHeight w:val="13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255422" w:rsidRPr="00F02110" w:rsidRDefault="00255422" w:rsidP="00F02110">
            <w:pPr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-</w:t>
            </w:r>
            <w:r w:rsidRPr="00F02110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Décrire les états et la constitution de la matière à l’échelle macroscopique.</w:t>
            </w:r>
          </w:p>
          <w:p w:rsidR="00255422" w:rsidRPr="00F02110" w:rsidRDefault="00255422" w:rsidP="00F02110">
            <w:pPr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-</w:t>
            </w:r>
            <w:r w:rsidRPr="00F02110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Observer et décrire différents types de mouvements.</w:t>
            </w:r>
          </w:p>
          <w:p w:rsidR="00255422" w:rsidRPr="00F02110" w:rsidRDefault="00255422" w:rsidP="00F02110">
            <w:pPr>
              <w:spacing w:after="0" w:line="240" w:lineRule="auto"/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-</w:t>
            </w:r>
            <w:r w:rsidRPr="00F02110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 xml:space="preserve">Identifier différentes sources d’énergie. </w:t>
            </w:r>
          </w:p>
          <w:p w:rsidR="00255422" w:rsidRDefault="00255422" w:rsidP="00F02110">
            <w:pPr>
              <w:spacing w:after="0" w:line="240" w:lineRule="auto"/>
              <w:rPr>
                <w:noProof/>
              </w:rPr>
            </w:pPr>
            <w:r w:rsidRPr="00F02110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Identifier un signal et une information.</w:t>
            </w:r>
          </w:p>
        </w:tc>
      </w:tr>
      <w:tr w:rsidR="002D36F1" w:rsidRPr="00EB38CE" w:rsidTr="001B68B0">
        <w:trPr>
          <w:trHeight w:val="119"/>
        </w:trPr>
        <w:tc>
          <w:tcPr>
            <w:tcW w:w="2534" w:type="pct"/>
            <w:shd w:val="clear" w:color="auto" w:fill="ED9FFF"/>
            <w:vAlign w:val="center"/>
          </w:tcPr>
          <w:p w:rsidR="002D36F1" w:rsidRPr="00EB38CE" w:rsidRDefault="002D36F1" w:rsidP="00EB38C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</w:pPr>
            <w:r w:rsidRPr="00EB38CE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2466" w:type="pct"/>
            <w:gridSpan w:val="3"/>
            <w:shd w:val="clear" w:color="auto" w:fill="ED9FFF"/>
          </w:tcPr>
          <w:p w:rsidR="002D36F1" w:rsidRPr="00EB38CE" w:rsidRDefault="002D36F1" w:rsidP="00EB38C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</w:pPr>
            <w:r w:rsidRPr="00EB38CE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Progression</w:t>
            </w:r>
          </w:p>
          <w:p w:rsidR="002D36F1" w:rsidRDefault="002D36F1" w:rsidP="00EB38CE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C44623" w:rsidRPr="0050263A" w:rsidTr="00487E66">
        <w:trPr>
          <w:trHeight w:val="406"/>
        </w:trPr>
        <w:tc>
          <w:tcPr>
            <w:tcW w:w="2534" w:type="pct"/>
            <w:shd w:val="clear" w:color="auto" w:fill="DEEAF6"/>
            <w:vAlign w:val="center"/>
          </w:tcPr>
          <w:p w:rsidR="002D36F1" w:rsidRPr="0050263A" w:rsidRDefault="002D36F1" w:rsidP="000A78C9">
            <w:pPr>
              <w:spacing w:after="0" w:line="240" w:lineRule="auto"/>
              <w:ind w:right="176"/>
              <w:jc w:val="center"/>
              <w:rPr>
                <w:rFonts w:cs="Calibri"/>
                <w:sz w:val="24"/>
                <w:szCs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Décrire les états et la constitution de la matière à l’échelle macroscopique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clear" w:color="auto" w:fill="DEEAF6"/>
            <w:vAlign w:val="center"/>
          </w:tcPr>
          <w:p w:rsidR="002D36F1" w:rsidRPr="0050263A" w:rsidRDefault="002D36F1" w:rsidP="000A78C9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822" w:type="pct"/>
            <w:tcBorders>
              <w:top w:val="nil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2D36F1" w:rsidRPr="0050263A" w:rsidRDefault="002D36F1" w:rsidP="000A78C9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DEEAF6"/>
            <w:vAlign w:val="center"/>
          </w:tcPr>
          <w:p w:rsidR="002D36F1" w:rsidRPr="0050263A" w:rsidRDefault="002D36F1" w:rsidP="000A78C9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2D36F1" w:rsidRPr="00EB38CE" w:rsidTr="001B68B0">
        <w:trPr>
          <w:trHeight w:val="256"/>
        </w:trPr>
        <w:tc>
          <w:tcPr>
            <w:tcW w:w="2534" w:type="pct"/>
            <w:shd w:val="clear" w:color="auto" w:fill="auto"/>
          </w:tcPr>
          <w:p w:rsidR="002D36F1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662F10">
              <w:rPr>
                <w:rFonts w:eastAsia="Garamond" w:cs="Garamond"/>
                <w:color w:val="181717"/>
                <w:lang w:eastAsia="fr-FR"/>
              </w:rPr>
              <w:t>Mettre en œuvre des observations et des expériences pour caractériser un échantillon de matière.</w:t>
            </w:r>
          </w:p>
          <w:p w:rsidR="001B68B0" w:rsidRPr="00662F10" w:rsidRDefault="001B68B0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</w:p>
          <w:p w:rsidR="002D36F1" w:rsidRPr="00662F10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>1)</w:t>
            </w:r>
            <w:r w:rsidRPr="00662F10">
              <w:rPr>
                <w:rFonts w:eastAsia="Garamond" w:cs="Garamond"/>
                <w:color w:val="181717"/>
                <w:lang w:eastAsia="fr-FR"/>
              </w:rPr>
              <w:tab/>
              <w:t>Diversité de la matière : métaux, minéraux, verres, plastiques, matière organique sous différentes formes…</w:t>
            </w:r>
          </w:p>
          <w:p w:rsidR="002D36F1" w:rsidRPr="00662F10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>2)</w:t>
            </w:r>
            <w:r w:rsidRPr="00662F10">
              <w:rPr>
                <w:rFonts w:eastAsia="Garamond" w:cs="Garamond"/>
                <w:color w:val="181717"/>
                <w:lang w:eastAsia="fr-FR"/>
              </w:rPr>
              <w:tab/>
              <w:t>L’état physique d’un échantillon de matière dépend de conditions externes, notamment de sa température.</w:t>
            </w:r>
          </w:p>
          <w:p w:rsidR="002D36F1" w:rsidRPr="00662F10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>3)</w:t>
            </w:r>
            <w:r w:rsidRPr="00662F10">
              <w:rPr>
                <w:rFonts w:eastAsia="Garamond" w:cs="Garamond"/>
                <w:color w:val="181717"/>
                <w:lang w:eastAsia="fr-FR"/>
              </w:rPr>
              <w:tab/>
              <w:t xml:space="preserve">Quelques propriétés de la matière solide ou liquide (par exemple: densité, solubilité, élasticité…). </w:t>
            </w:r>
          </w:p>
          <w:p w:rsidR="002D36F1" w:rsidRPr="00662F10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>4)</w:t>
            </w:r>
            <w:r w:rsidRPr="00662F10">
              <w:rPr>
                <w:rFonts w:eastAsia="Garamond" w:cs="Garamond"/>
                <w:color w:val="181717"/>
                <w:lang w:eastAsia="fr-FR"/>
              </w:rPr>
              <w:tab/>
              <w:t>La matière à grande échelle : Terre, planètes, univers.</w:t>
            </w:r>
          </w:p>
          <w:p w:rsidR="002D36F1" w:rsidRPr="00EB38CE" w:rsidRDefault="002D36F1" w:rsidP="002F324F">
            <w:pPr>
              <w:spacing w:after="52" w:line="216" w:lineRule="auto"/>
              <w:ind w:left="170" w:hanging="170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>5)</w:t>
            </w:r>
            <w:r w:rsidRPr="00662F10">
              <w:rPr>
                <w:rFonts w:eastAsia="Garamond" w:cs="Garamond"/>
                <w:color w:val="181717"/>
                <w:lang w:eastAsia="fr-FR"/>
              </w:rPr>
              <w:tab/>
              <w:t>La masse est une grandeur physique qui caractérise un échantillon de matière.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pct20" w:color="auto" w:fill="auto"/>
          </w:tcPr>
          <w:p w:rsidR="002D36F1" w:rsidRPr="002F324F" w:rsidRDefault="002D36F1" w:rsidP="007503E8">
            <w:pPr>
              <w:spacing w:after="0" w:line="240" w:lineRule="auto"/>
              <w:jc w:val="center"/>
              <w:rPr>
                <w:rFonts w:eastAsia="Times New Roman"/>
                <w:iCs/>
                <w:lang w:eastAsia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2D36F1" w:rsidRDefault="002D36F1" w:rsidP="00DF0190">
            <w:pPr>
              <w:spacing w:after="0" w:line="240" w:lineRule="auto"/>
              <w:rPr>
                <w:rFonts w:eastAsia="Times New Roman"/>
                <w:iCs/>
                <w:lang w:eastAsia="fr-FR"/>
              </w:rPr>
            </w:pPr>
            <w:r w:rsidRPr="002F324F">
              <w:rPr>
                <w:rFonts w:eastAsia="Times New Roman"/>
                <w:iCs/>
                <w:lang w:eastAsia="fr-FR"/>
              </w:rPr>
              <w:t>Physique – Chimie :</w:t>
            </w:r>
          </w:p>
          <w:p w:rsidR="006F0876" w:rsidRPr="002F324F" w:rsidRDefault="006F0876" w:rsidP="00DF0190">
            <w:pPr>
              <w:spacing w:after="0" w:line="240" w:lineRule="auto"/>
              <w:rPr>
                <w:rFonts w:eastAsia="Times New Roman"/>
                <w:iCs/>
                <w:lang w:eastAsia="fr-FR"/>
              </w:rPr>
            </w:pPr>
          </w:p>
          <w:p w:rsidR="002D36F1" w:rsidRPr="002F324F" w:rsidRDefault="002D36F1" w:rsidP="00DF019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/>
                <w:iCs/>
                <w:lang w:eastAsia="fr-FR"/>
              </w:rPr>
            </w:pPr>
            <w:r w:rsidRPr="002F324F">
              <w:rPr>
                <w:rFonts w:eastAsia="Times New Roman"/>
                <w:iCs/>
                <w:lang w:eastAsia="fr-FR"/>
              </w:rPr>
              <w:t xml:space="preserve">Enseignement </w:t>
            </w: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auto"/>
          </w:tcPr>
          <w:p w:rsidR="002D36F1" w:rsidRDefault="002D36F1" w:rsidP="00E95A15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 xml:space="preserve">Physique-Chimie : </w:t>
            </w:r>
          </w:p>
          <w:p w:rsidR="007F01B8" w:rsidRPr="002F324F" w:rsidRDefault="007F01B8" w:rsidP="00E95A15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</w:p>
          <w:p w:rsidR="002D36F1" w:rsidRPr="002F324F" w:rsidRDefault="002D36F1" w:rsidP="00DF019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>Réinvestissement / Approfondissement</w:t>
            </w:r>
          </w:p>
          <w:p w:rsidR="002D36F1" w:rsidRPr="002F324F" w:rsidRDefault="002D36F1" w:rsidP="00DF019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>Enseignement</w:t>
            </w:r>
          </w:p>
          <w:p w:rsidR="002D36F1" w:rsidRPr="002F324F" w:rsidRDefault="002D36F1" w:rsidP="00DF019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>Enseignement</w:t>
            </w:r>
          </w:p>
          <w:p w:rsidR="002D36F1" w:rsidRPr="002F324F" w:rsidRDefault="002D36F1" w:rsidP="00DF019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>Enseignement</w:t>
            </w:r>
          </w:p>
          <w:p w:rsidR="002D36F1" w:rsidRPr="006D2C58" w:rsidRDefault="002D36F1" w:rsidP="00BD08B6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>Enseignement</w:t>
            </w:r>
          </w:p>
        </w:tc>
      </w:tr>
      <w:tr w:rsidR="002D36F1" w:rsidRPr="00EB38CE" w:rsidTr="00255B39">
        <w:trPr>
          <w:trHeight w:val="1315"/>
        </w:trPr>
        <w:tc>
          <w:tcPr>
            <w:tcW w:w="2534" w:type="pct"/>
            <w:shd w:val="clear" w:color="auto" w:fill="auto"/>
          </w:tcPr>
          <w:p w:rsidR="002D36F1" w:rsidRPr="00316230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Identifier à partir de ressources documentaires les différents constituants d’un mélange.</w:t>
            </w:r>
          </w:p>
          <w:p w:rsidR="002D36F1" w:rsidRPr="00316230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Mettre en œuvre un protocole de séparation de constituants d’un mélange.</w:t>
            </w:r>
          </w:p>
          <w:p w:rsidR="002D36F1" w:rsidRPr="00316230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16230">
              <w:rPr>
                <w:rFonts w:eastAsia="Garamond" w:cs="Garamond"/>
                <w:color w:val="181717"/>
                <w:lang w:eastAsia="fr-FR"/>
              </w:rPr>
              <w:tab/>
              <w:t>Réaliser des mélanges peut provoquer des transformations de la matière (dissolution, réaction).</w:t>
            </w:r>
          </w:p>
          <w:p w:rsidR="002D36F1" w:rsidRPr="006D2C58" w:rsidRDefault="002D36F1" w:rsidP="002F324F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16230">
              <w:rPr>
                <w:rFonts w:eastAsia="Garamond" w:cs="Garamond"/>
                <w:color w:val="181717"/>
                <w:lang w:eastAsia="fr-FR"/>
              </w:rPr>
              <w:tab/>
              <w:t>La matière qui nous entoure (à l’état solide, liquide ou gazeux), résultat d’un mélange de différents constituants.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pct20" w:color="auto" w:fill="auto"/>
          </w:tcPr>
          <w:p w:rsidR="002D36F1" w:rsidRPr="002F324F" w:rsidRDefault="002D36F1" w:rsidP="00EB38CE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dashSmallGap" w:sz="12" w:space="0" w:color="auto"/>
              <w:right w:val="dashSmallGap" w:sz="12" w:space="0" w:color="auto"/>
            </w:tcBorders>
            <w:shd w:val="pct20" w:color="auto" w:fill="auto"/>
          </w:tcPr>
          <w:p w:rsidR="002D36F1" w:rsidRPr="002F324F" w:rsidRDefault="002D36F1" w:rsidP="00EB38CE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auto"/>
          </w:tcPr>
          <w:p w:rsidR="007F01B8" w:rsidRDefault="007F01B8" w:rsidP="00E95A15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</w:p>
          <w:p w:rsidR="002D36F1" w:rsidRPr="002F324F" w:rsidRDefault="002D36F1" w:rsidP="00E95A15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>Physique-Chimie : E (ou R,A)</w:t>
            </w:r>
          </w:p>
          <w:p w:rsidR="002D36F1" w:rsidRPr="002F324F" w:rsidRDefault="002D36F1" w:rsidP="00E95A15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</w:p>
          <w:p w:rsidR="002D36F1" w:rsidRPr="002F324F" w:rsidRDefault="002D36F1" w:rsidP="00EB38CE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  <w:lang w:eastAsia="fr-FR"/>
              </w:rPr>
            </w:pPr>
            <w:r w:rsidRPr="002F324F">
              <w:rPr>
                <w:rFonts w:eastAsia="Times New Roman"/>
                <w:iCs/>
                <w:sz w:val="24"/>
                <w:szCs w:val="24"/>
                <w:lang w:eastAsia="fr-FR"/>
              </w:rPr>
              <w:t>Physique-Chimie : E (ou R,A)</w:t>
            </w:r>
          </w:p>
        </w:tc>
      </w:tr>
      <w:tr w:rsidR="001B68B0" w:rsidRPr="0050263A" w:rsidTr="00487E66">
        <w:trPr>
          <w:trHeight w:val="422"/>
        </w:trPr>
        <w:tc>
          <w:tcPr>
            <w:tcW w:w="2534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3964" w:rsidRPr="0050263A" w:rsidRDefault="008E3964" w:rsidP="000A78C9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Observer et décrire différents types de mouvements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8E3964" w:rsidRPr="0050263A" w:rsidRDefault="008E3964" w:rsidP="000A78C9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822" w:type="pct"/>
            <w:shd w:val="clear" w:color="auto" w:fill="DEEAF6"/>
            <w:vAlign w:val="center"/>
          </w:tcPr>
          <w:p w:rsidR="008E3964" w:rsidRPr="0050263A" w:rsidRDefault="008E3964" w:rsidP="000A78C9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822" w:type="pct"/>
            <w:tcBorders>
              <w:left w:val="dashSmallGap" w:sz="12" w:space="0" w:color="auto"/>
              <w:bottom w:val="single" w:sz="4" w:space="0" w:color="auto"/>
            </w:tcBorders>
            <w:shd w:val="clear" w:color="auto" w:fill="DEEAF6"/>
            <w:vAlign w:val="center"/>
          </w:tcPr>
          <w:p w:rsidR="008E3964" w:rsidRPr="0050263A" w:rsidRDefault="008E3964" w:rsidP="000A78C9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8E3964" w:rsidRPr="00316230" w:rsidTr="001B68B0">
        <w:trPr>
          <w:trHeight w:val="269"/>
        </w:trPr>
        <w:tc>
          <w:tcPr>
            <w:tcW w:w="2534" w:type="pct"/>
            <w:shd w:val="clear" w:color="auto" w:fill="auto"/>
          </w:tcPr>
          <w:p w:rsidR="008E3964" w:rsidRPr="00316230" w:rsidRDefault="008E3964" w:rsidP="00316230">
            <w:pPr>
              <w:spacing w:after="52" w:line="216" w:lineRule="auto"/>
              <w:ind w:right="1"/>
              <w:rPr>
                <w:rFonts w:eastAsia="Garamond" w:cs="Garamond"/>
                <w:color w:val="181717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Décrire un mouvement et identifier les différences entre mouvements circulaire ou rectiligne.</w:t>
            </w:r>
          </w:p>
          <w:p w:rsidR="008E3964" w:rsidRPr="00316230" w:rsidRDefault="008E3964" w:rsidP="00316230">
            <w:pPr>
              <w:spacing w:after="52" w:line="216" w:lineRule="auto"/>
              <w:ind w:right="1"/>
              <w:rPr>
                <w:rFonts w:eastAsia="Garamond" w:cs="Garamond"/>
                <w:color w:val="181717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16230">
              <w:rPr>
                <w:rFonts w:eastAsia="Garamond" w:cs="Garamond"/>
                <w:color w:val="181717"/>
                <w:lang w:eastAsia="fr-FR"/>
              </w:rPr>
              <w:tab/>
              <w:t>Mouvement d’un objet (trajectoire et vitesse : unités et ordres de grandeur).</w:t>
            </w:r>
          </w:p>
          <w:p w:rsidR="008E3964" w:rsidRPr="00316230" w:rsidRDefault="008E3964" w:rsidP="00316230">
            <w:pPr>
              <w:spacing w:after="52" w:line="216" w:lineRule="auto"/>
              <w:ind w:left="170" w:hanging="170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16230">
              <w:rPr>
                <w:rFonts w:eastAsia="Garamond" w:cs="Garamond"/>
                <w:color w:val="181717"/>
                <w:lang w:eastAsia="fr-FR"/>
              </w:rPr>
              <w:tab/>
              <w:t>Exemples de mouvements simples : rectiligne, circulaire.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clear" w:color="auto" w:fill="auto"/>
            <w:vAlign w:val="center"/>
          </w:tcPr>
          <w:p w:rsidR="008E3964" w:rsidRPr="00CF392C" w:rsidRDefault="008E3964" w:rsidP="007F01B8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Physique – Chimie : E</w:t>
            </w:r>
          </w:p>
        </w:tc>
        <w:tc>
          <w:tcPr>
            <w:tcW w:w="822" w:type="pct"/>
            <w:tcBorders>
              <w:left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8E3964" w:rsidRPr="00CF392C" w:rsidRDefault="008E3964" w:rsidP="007F01B8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Physique – Chimie : R A</w:t>
            </w: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auto"/>
          </w:tcPr>
          <w:p w:rsidR="008E3964" w:rsidRPr="002D36F1" w:rsidRDefault="008E3964" w:rsidP="002D36F1">
            <w:pPr>
              <w:rPr>
                <w:rFonts w:eastAsia="Times New Roman"/>
                <w:sz w:val="24"/>
                <w:szCs w:val="24"/>
                <w:highlight w:val="yellow"/>
                <w:lang w:eastAsia="fr-FR"/>
              </w:rPr>
            </w:pPr>
          </w:p>
          <w:p w:rsidR="008E3964" w:rsidRPr="00BD08B6" w:rsidRDefault="008E3964" w:rsidP="00BD08B6">
            <w:pPr>
              <w:spacing w:after="0" w:line="240" w:lineRule="auto"/>
              <w:ind w:left="108"/>
              <w:rPr>
                <w:rFonts w:eastAsia="Times New Roman"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8E3964" w:rsidRPr="00316230" w:rsidTr="001B68B0">
        <w:trPr>
          <w:trHeight w:val="1179"/>
        </w:trPr>
        <w:tc>
          <w:tcPr>
            <w:tcW w:w="2534" w:type="pct"/>
            <w:shd w:val="clear" w:color="auto" w:fill="auto"/>
          </w:tcPr>
          <w:p w:rsidR="008E3964" w:rsidRPr="00316230" w:rsidRDefault="008E3964" w:rsidP="00316230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Élaborer et mettre en œuvre un protocole pour appréhender la notion de mouvement et de mesure de la valeur de la vitesse d’un objet.</w:t>
            </w:r>
          </w:p>
          <w:p w:rsidR="008E3964" w:rsidRPr="00316230" w:rsidRDefault="008E3964" w:rsidP="00316230">
            <w:pPr>
              <w:spacing w:after="52" w:line="216" w:lineRule="auto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316230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16230">
              <w:rPr>
                <w:rFonts w:eastAsia="Garamond" w:cs="Garamond"/>
                <w:color w:val="181717"/>
                <w:lang w:eastAsia="fr-FR"/>
              </w:rPr>
              <w:tab/>
              <w:t>Mouvements dont la valeur de la vitesse (module) est constante ou variable (accélération, décélération) dans un mouvement rectiligne.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pct20" w:color="auto" w:fill="auto"/>
          </w:tcPr>
          <w:p w:rsidR="008E3964" w:rsidRPr="00316230" w:rsidRDefault="008E3964" w:rsidP="00EB38CE">
            <w:pPr>
              <w:spacing w:after="0" w:line="240" w:lineRule="auto"/>
              <w:ind w:left="360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8E3964" w:rsidRPr="00316230" w:rsidRDefault="008E3964" w:rsidP="00EB38CE">
            <w:pPr>
              <w:spacing w:after="0" w:line="240" w:lineRule="auto"/>
              <w:ind w:left="360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auto"/>
            <w:vAlign w:val="center"/>
          </w:tcPr>
          <w:p w:rsidR="008E3964" w:rsidRPr="00316230" w:rsidRDefault="008E3964" w:rsidP="007F01B8">
            <w:pPr>
              <w:spacing w:after="0" w:line="240" w:lineRule="auto"/>
              <w:ind w:left="360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Physique-Chimie : E</w:t>
            </w:r>
          </w:p>
        </w:tc>
      </w:tr>
      <w:tr w:rsidR="001B68B0" w:rsidRPr="0050263A" w:rsidTr="00487E66">
        <w:trPr>
          <w:trHeight w:val="458"/>
        </w:trPr>
        <w:tc>
          <w:tcPr>
            <w:tcW w:w="2534" w:type="pct"/>
            <w:shd w:val="clear" w:color="auto" w:fill="DEEAF6"/>
            <w:vAlign w:val="center"/>
          </w:tcPr>
          <w:p w:rsidR="00C555DC" w:rsidRPr="0050263A" w:rsidRDefault="00C555DC" w:rsidP="00223BA2">
            <w:pPr>
              <w:spacing w:after="0" w:line="240" w:lineRule="auto"/>
              <w:ind w:right="176"/>
              <w:jc w:val="both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 xml:space="preserve">Identifier différentes sources et </w:t>
            </w:r>
            <w:r w:rsidR="000A78C9"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connaître</w:t>
            </w: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 xml:space="preserve"> quelques conversions d’énergie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clear" w:color="auto" w:fill="DEEAF6"/>
            <w:vAlign w:val="center"/>
          </w:tcPr>
          <w:p w:rsidR="00C555DC" w:rsidRPr="0050263A" w:rsidRDefault="00C555DC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822" w:type="pct"/>
            <w:tcBorders>
              <w:left w:val="dashSmallGap" w:sz="12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C555DC" w:rsidRPr="0050263A" w:rsidRDefault="00C555DC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DEEAF6"/>
            <w:vAlign w:val="center"/>
          </w:tcPr>
          <w:p w:rsidR="00C555DC" w:rsidRPr="0050263A" w:rsidRDefault="00C555DC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C555DC" w:rsidRPr="00316230" w:rsidTr="001B68B0">
        <w:trPr>
          <w:trHeight w:val="660"/>
        </w:trPr>
        <w:tc>
          <w:tcPr>
            <w:tcW w:w="2534" w:type="pct"/>
            <w:shd w:val="clear" w:color="auto" w:fill="auto"/>
          </w:tcPr>
          <w:p w:rsidR="00C555DC" w:rsidRPr="00980322" w:rsidRDefault="00C555DC" w:rsidP="00980322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980322">
              <w:rPr>
                <w:rFonts w:eastAsia="Garamond" w:cs="Garamond"/>
                <w:color w:val="181717"/>
                <w:lang w:eastAsia="fr-FR"/>
              </w:rPr>
              <w:t>Identifier des sources et des formes d’énergie.</w:t>
            </w:r>
          </w:p>
          <w:p w:rsidR="00C555DC" w:rsidRPr="00316230" w:rsidRDefault="00C555DC" w:rsidP="00980322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980322">
              <w:rPr>
                <w:rFonts w:eastAsia="Garamond" w:cs="Garamond"/>
                <w:color w:val="181717"/>
                <w:lang w:eastAsia="fr-FR"/>
              </w:rPr>
              <w:t>• L’énergie existe sous différentes formes (énergie associée à un objet en mouvement, énergie thermique, électrique…).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pct20" w:color="auto" w:fill="auto"/>
          </w:tcPr>
          <w:p w:rsidR="00C555DC" w:rsidRPr="00CF392C" w:rsidRDefault="00C555DC" w:rsidP="007503E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C555DC" w:rsidRPr="00CF392C" w:rsidRDefault="00C555DC" w:rsidP="007503E8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auto"/>
          </w:tcPr>
          <w:p w:rsidR="00C555DC" w:rsidRPr="00316230" w:rsidRDefault="00C555DC" w:rsidP="006D727E">
            <w:pPr>
              <w:spacing w:after="0" w:line="240" w:lineRule="auto"/>
              <w:ind w:left="360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E</w:t>
            </w:r>
          </w:p>
        </w:tc>
      </w:tr>
      <w:tr w:rsidR="00C555DC" w:rsidRPr="00316230" w:rsidTr="001B68B0">
        <w:trPr>
          <w:trHeight w:val="256"/>
        </w:trPr>
        <w:tc>
          <w:tcPr>
            <w:tcW w:w="2534" w:type="pct"/>
            <w:shd w:val="clear" w:color="auto" w:fill="FFFFFF"/>
          </w:tcPr>
          <w:p w:rsidR="00C555DC" w:rsidRPr="00980322" w:rsidRDefault="00C555DC" w:rsidP="00C2067A">
            <w:pPr>
              <w:spacing w:after="7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980322">
              <w:rPr>
                <w:rFonts w:eastAsia="Garamond" w:cs="Garamond"/>
                <w:color w:val="181717"/>
                <w:lang w:eastAsia="fr-FR"/>
              </w:rPr>
              <w:t xml:space="preserve">Prendre conscience que l’être humain a besoin d’énergie pour vivre, se chauffer, se déplacer, s’éclairer… </w:t>
            </w:r>
          </w:p>
          <w:p w:rsidR="00C555DC" w:rsidRPr="00980322" w:rsidRDefault="00C555DC" w:rsidP="00C2067A">
            <w:pPr>
              <w:spacing w:after="7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980322">
              <w:rPr>
                <w:rFonts w:eastAsia="Garamond" w:cs="Garamond"/>
                <w:color w:val="181717"/>
                <w:lang w:eastAsia="fr-FR"/>
              </w:rPr>
              <w:t xml:space="preserve">Reconnaitre les situations où l’énergie est stockée, transformée, utilisée. </w:t>
            </w:r>
          </w:p>
          <w:p w:rsidR="00C555DC" w:rsidRPr="00C2067A" w:rsidRDefault="00C555DC" w:rsidP="00C2067A">
            <w:pPr>
              <w:spacing w:after="7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C2067A">
              <w:rPr>
                <w:rFonts w:eastAsia="Garamond" w:cs="Garamond"/>
                <w:color w:val="181717"/>
                <w:lang w:eastAsia="fr-FR"/>
              </w:rPr>
              <w:t>• La fabrication et le fonctionnement d’un objet technique nécessitent de l’énergie.</w:t>
            </w:r>
          </w:p>
          <w:p w:rsidR="00C555DC" w:rsidRPr="00C2067A" w:rsidRDefault="00C555DC" w:rsidP="00C2067A">
            <w:pPr>
              <w:spacing w:after="7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C2067A">
              <w:rPr>
                <w:rFonts w:eastAsia="Garamond" w:cs="Garamond"/>
                <w:color w:val="181717"/>
                <w:lang w:eastAsia="fr-FR"/>
              </w:rPr>
              <w:t>• Exemples de sources d’énergie utilisées par  les êtres humains : charbon, pétrole, bois, uranium, aliments, vent, Soleil, eau et barrage, pile…</w:t>
            </w:r>
          </w:p>
          <w:p w:rsidR="00C555DC" w:rsidRPr="00316230" w:rsidRDefault="00C555DC" w:rsidP="00EB38CE">
            <w:pPr>
              <w:spacing w:after="52" w:line="216" w:lineRule="auto"/>
              <w:ind w:right="17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C2067A">
              <w:rPr>
                <w:rFonts w:eastAsia="Garamond" w:cs="Garamond"/>
                <w:color w:val="181717"/>
                <w:lang w:eastAsia="fr-FR"/>
              </w:rPr>
              <w:t>• Notion d’énergie renouvelable.</w:t>
            </w:r>
          </w:p>
        </w:tc>
        <w:tc>
          <w:tcPr>
            <w:tcW w:w="822" w:type="pct"/>
            <w:tcBorders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6D2C58" w:rsidRDefault="006D2C58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Physique – Chimie : E</w:t>
            </w:r>
            <w:r w:rsidRPr="00CF392C">
              <w:rPr>
                <w:rFonts w:eastAsia="Times New Roman"/>
                <w:b/>
                <w:i/>
                <w:iCs/>
                <w:lang w:eastAsia="fr-FR"/>
              </w:rPr>
              <w:t>.</w:t>
            </w: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C555DC" w:rsidRPr="00CF392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Physique – Chimie : R</w:t>
            </w: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  <w:r w:rsidRPr="00CF392C">
              <w:rPr>
                <w:rFonts w:eastAsia="Times New Roman"/>
                <w:b/>
                <w:i/>
                <w:iCs/>
                <w:lang w:eastAsia="fr-FR"/>
              </w:rPr>
              <w:t>.</w:t>
            </w:r>
          </w:p>
          <w:p w:rsidR="00C555DC" w:rsidRPr="00CF392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auto"/>
          </w:tcPr>
          <w:p w:rsidR="00C555DC" w:rsidRDefault="00C555DC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E</w:t>
            </w:r>
          </w:p>
          <w:p w:rsidR="00C555DC" w:rsidRDefault="00C555DC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Physique-Chimie : R,A</w:t>
            </w: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C555DC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C555DC" w:rsidRPr="00316230" w:rsidRDefault="00C555DC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 – Chimie : E</w:t>
            </w:r>
          </w:p>
        </w:tc>
      </w:tr>
      <w:tr w:rsidR="00C555DC" w:rsidRPr="00316230" w:rsidTr="001B68B0">
        <w:trPr>
          <w:trHeight w:val="256"/>
        </w:trPr>
        <w:tc>
          <w:tcPr>
            <w:tcW w:w="2534" w:type="pct"/>
            <w:shd w:val="clear" w:color="auto" w:fill="auto"/>
          </w:tcPr>
          <w:p w:rsidR="00C555DC" w:rsidRPr="00980322" w:rsidRDefault="00C555DC" w:rsidP="00C2067A">
            <w:pPr>
              <w:spacing w:after="52" w:line="216" w:lineRule="auto"/>
              <w:rPr>
                <w:rFonts w:eastAsia="Garamond" w:cs="Garamond"/>
                <w:color w:val="181717"/>
                <w:lang w:eastAsia="fr-FR"/>
              </w:rPr>
            </w:pPr>
            <w:r w:rsidRPr="00980322">
              <w:rPr>
                <w:rFonts w:eastAsia="Garamond" w:cs="Garamond"/>
                <w:color w:val="181717"/>
                <w:lang w:eastAsia="fr-FR"/>
              </w:rPr>
              <w:t>Identifier quelques éléments d’une chaine d’énergie domestique simple.</w:t>
            </w:r>
          </w:p>
          <w:p w:rsidR="00C555DC" w:rsidRPr="001B68B0" w:rsidRDefault="00C555DC" w:rsidP="00C2067A">
            <w:pPr>
              <w:tabs>
                <w:tab w:val="left" w:pos="2226"/>
              </w:tabs>
              <w:spacing w:after="7" w:line="259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 xml:space="preserve">• </w:t>
            </w:r>
            <w:r w:rsidRPr="00C2067A">
              <w:rPr>
                <w:rFonts w:eastAsia="Garamond" w:cs="Garamond"/>
                <w:color w:val="181717"/>
                <w:lang w:eastAsia="fr-FR"/>
              </w:rPr>
              <w:t>Quelques dispositifs visant à économiser la consommation d’énergie.</w:t>
            </w:r>
          </w:p>
        </w:tc>
        <w:tc>
          <w:tcPr>
            <w:tcW w:w="822" w:type="pct"/>
            <w:tcBorders>
              <w:right w:val="dashSmallGap" w:sz="12" w:space="0" w:color="auto"/>
            </w:tcBorders>
            <w:shd w:val="pct20" w:color="auto" w:fill="auto"/>
          </w:tcPr>
          <w:p w:rsidR="00C555DC" w:rsidRPr="00316230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  <w:right w:val="dashSmallGap" w:sz="12" w:space="0" w:color="auto"/>
            </w:tcBorders>
            <w:shd w:val="clear" w:color="auto" w:fill="FFFFFF"/>
          </w:tcPr>
          <w:p w:rsidR="00C555DC" w:rsidRPr="003230C1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3230C1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 – Chimie : Découverte</w:t>
            </w: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auto"/>
          </w:tcPr>
          <w:p w:rsidR="00C555DC" w:rsidRPr="00316230" w:rsidRDefault="00C555DC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Physique-Chimie : E</w:t>
            </w:r>
          </w:p>
        </w:tc>
      </w:tr>
      <w:tr w:rsidR="001B68B0" w:rsidRPr="0050263A" w:rsidTr="00487E66">
        <w:trPr>
          <w:trHeight w:val="536"/>
        </w:trPr>
        <w:tc>
          <w:tcPr>
            <w:tcW w:w="2534" w:type="pct"/>
            <w:shd w:val="clear" w:color="auto" w:fill="DEEAF6"/>
            <w:vAlign w:val="center"/>
          </w:tcPr>
          <w:p w:rsidR="00C555DC" w:rsidRPr="0050263A" w:rsidRDefault="00C555DC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Identifier un signal et une information</w:t>
            </w:r>
          </w:p>
        </w:tc>
        <w:tc>
          <w:tcPr>
            <w:tcW w:w="822" w:type="pct"/>
            <w:tcBorders>
              <w:bottom w:val="single" w:sz="4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C555DC" w:rsidRPr="0050263A" w:rsidRDefault="00C555DC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822" w:type="pct"/>
            <w:tcBorders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C555DC" w:rsidRPr="0050263A" w:rsidRDefault="00C555DC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822" w:type="pct"/>
            <w:tcBorders>
              <w:left w:val="dashSmallGap" w:sz="12" w:space="0" w:color="auto"/>
            </w:tcBorders>
            <w:shd w:val="clear" w:color="auto" w:fill="DEEAF6"/>
            <w:vAlign w:val="center"/>
          </w:tcPr>
          <w:p w:rsidR="00C555DC" w:rsidRPr="0050263A" w:rsidRDefault="00C555DC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C555DC" w:rsidRPr="00316230" w:rsidTr="001B68B0">
        <w:trPr>
          <w:trHeight w:val="256"/>
        </w:trPr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</w:tcPr>
          <w:p w:rsidR="00C555DC" w:rsidRPr="00435CBF" w:rsidRDefault="00C555DC" w:rsidP="00435CBF">
            <w:pPr>
              <w:spacing w:after="52" w:line="216" w:lineRule="auto"/>
              <w:ind w:right="17"/>
              <w:rPr>
                <w:rFonts w:eastAsia="Garamond" w:cs="Garamond"/>
                <w:b/>
                <w:color w:val="181717"/>
                <w:lang w:eastAsia="fr-FR"/>
              </w:rPr>
            </w:pPr>
            <w:r w:rsidRPr="00435CBF">
              <w:rPr>
                <w:rFonts w:eastAsia="Garamond" w:cs="Garamond"/>
                <w:b/>
                <w:color w:val="181717"/>
                <w:lang w:eastAsia="fr-FR"/>
              </w:rPr>
              <w:t xml:space="preserve">Identifier différentes formes de signaux (sonores, lumineux, radio…). </w:t>
            </w:r>
          </w:p>
          <w:p w:rsidR="00C555DC" w:rsidRPr="00C2067A" w:rsidRDefault="00C555DC" w:rsidP="00C2067A">
            <w:pPr>
              <w:spacing w:after="52" w:line="216" w:lineRule="auto"/>
              <w:ind w:right="17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 xml:space="preserve">• </w:t>
            </w:r>
            <w:r w:rsidRPr="00435CBF">
              <w:rPr>
                <w:rFonts w:eastAsia="Garamond" w:cs="Garamond"/>
                <w:color w:val="181717"/>
                <w:lang w:eastAsia="fr-FR"/>
              </w:rPr>
              <w:t>Nature d’un signal, nature d’une information, dans une application simple de la vie courante.</w:t>
            </w:r>
          </w:p>
        </w:tc>
        <w:tc>
          <w:tcPr>
            <w:tcW w:w="822" w:type="pct"/>
            <w:tcBorders>
              <w:bottom w:val="single" w:sz="4" w:space="0" w:color="auto"/>
              <w:right w:val="dashSmallGap" w:sz="12" w:space="0" w:color="auto"/>
            </w:tcBorders>
            <w:shd w:val="pct20" w:color="auto" w:fill="auto"/>
          </w:tcPr>
          <w:p w:rsidR="00C555DC" w:rsidRPr="00316230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22" w:type="pct"/>
            <w:tcBorders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C555DC" w:rsidRPr="00316230" w:rsidRDefault="00C555DC" w:rsidP="003230C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3230C1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 – Chimie : E</w:t>
            </w:r>
          </w:p>
        </w:tc>
        <w:tc>
          <w:tcPr>
            <w:tcW w:w="822" w:type="pct"/>
            <w:tcBorders>
              <w:left w:val="dashSmallGap" w:sz="12" w:space="0" w:color="auto"/>
              <w:bottom w:val="single" w:sz="4" w:space="0" w:color="auto"/>
            </w:tcBorders>
            <w:shd w:val="clear" w:color="auto" w:fill="auto"/>
          </w:tcPr>
          <w:p w:rsidR="00C555DC" w:rsidRPr="00316230" w:rsidRDefault="00C555DC" w:rsidP="00F717FC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Physique-Chimie :  R,A</w:t>
            </w:r>
          </w:p>
        </w:tc>
      </w:tr>
    </w:tbl>
    <w:p w:rsidR="00C4370D" w:rsidRPr="009E6E26" w:rsidRDefault="002D71E0" w:rsidP="00487E66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4"/>
          <w:lang w:eastAsia="fr-FR"/>
        </w:rPr>
      </w:pPr>
      <w:r>
        <w:rPr>
          <w:rFonts w:eastAsia="Times New Roman"/>
          <w:b/>
          <w:sz w:val="24"/>
          <w:szCs w:val="24"/>
          <w:lang w:eastAsia="fr-FR"/>
        </w:rPr>
        <w:br w:type="page"/>
      </w:r>
      <w:r w:rsidR="00C4370D" w:rsidRPr="009E6E26">
        <w:rPr>
          <w:rFonts w:eastAsia="Times New Roman"/>
          <w:b/>
          <w:sz w:val="28"/>
          <w:szCs w:val="24"/>
          <w:lang w:eastAsia="fr-FR"/>
        </w:rPr>
        <w:lastRenderedPageBreak/>
        <w:t>CYCLE 3</w:t>
      </w:r>
      <w:r w:rsidR="006E7BA3" w:rsidRPr="009E6E26">
        <w:rPr>
          <w:rFonts w:eastAsia="Times New Roman"/>
          <w:b/>
          <w:sz w:val="28"/>
          <w:szCs w:val="24"/>
          <w:lang w:eastAsia="fr-FR"/>
        </w:rPr>
        <w:t xml:space="preserve"> – </w:t>
      </w:r>
      <w:r w:rsidR="00435CBF" w:rsidRPr="009E6E26">
        <w:rPr>
          <w:rFonts w:eastAsia="Times New Roman"/>
          <w:b/>
          <w:sz w:val="28"/>
          <w:szCs w:val="24"/>
          <w:lang w:eastAsia="fr-FR"/>
        </w:rPr>
        <w:t>SCIENCES</w:t>
      </w:r>
      <w:r w:rsidR="00C4370D" w:rsidRPr="009E6E26">
        <w:rPr>
          <w:rFonts w:eastAsia="Times New Roman"/>
          <w:b/>
          <w:sz w:val="28"/>
          <w:szCs w:val="24"/>
          <w:lang w:eastAsia="fr-FR"/>
        </w:rPr>
        <w:t xml:space="preserve"> –</w:t>
      </w:r>
      <w:r w:rsidR="006E7BA3" w:rsidRPr="009E6E26">
        <w:rPr>
          <w:rFonts w:eastAsia="Times New Roman"/>
          <w:b/>
          <w:sz w:val="28"/>
          <w:szCs w:val="24"/>
          <w:lang w:eastAsia="fr-FR"/>
        </w:rPr>
        <w:t xml:space="preserve"> </w:t>
      </w:r>
      <w:r w:rsidR="00435CBF" w:rsidRPr="009E6E26">
        <w:rPr>
          <w:rFonts w:eastAsia="Times New Roman"/>
          <w:b/>
          <w:sz w:val="28"/>
          <w:szCs w:val="24"/>
          <w:lang w:eastAsia="fr-FR"/>
        </w:rPr>
        <w:t>Le vivant, sa diversité et les fonctions qui le caractérisent</w:t>
      </w:r>
    </w:p>
    <w:p w:rsidR="0095692C" w:rsidRPr="00316230" w:rsidRDefault="0095692C" w:rsidP="0095692C">
      <w:pPr>
        <w:pStyle w:val="NormalWeb"/>
        <w:spacing w:before="0" w:beforeAutospacing="0" w:after="0" w:afterAutospacing="0"/>
        <w:rPr>
          <w:rFonts w:ascii="Calibri" w:hAnsi="Calibri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5245"/>
        <w:gridCol w:w="2608"/>
        <w:gridCol w:w="5557"/>
      </w:tblGrid>
      <w:tr w:rsidR="002D71E0" w:rsidRPr="00316230" w:rsidTr="00564C42">
        <w:trPr>
          <w:trHeight w:val="256"/>
        </w:trPr>
        <w:tc>
          <w:tcPr>
            <w:tcW w:w="22590" w:type="dxa"/>
            <w:gridSpan w:val="4"/>
            <w:shd w:val="clear" w:color="auto" w:fill="ED9FFF"/>
          </w:tcPr>
          <w:p w:rsidR="002D71E0" w:rsidRPr="00316230" w:rsidRDefault="002D71E0" w:rsidP="00EB38C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highlight w:val="yellow"/>
                <w:lang w:eastAsia="fr-FR"/>
              </w:rPr>
            </w:pPr>
            <w:r w:rsidRPr="00F02110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Attendus de fin de cycle</w:t>
            </w:r>
          </w:p>
        </w:tc>
      </w:tr>
      <w:tr w:rsidR="002D71E0" w:rsidRPr="00316230" w:rsidTr="00A40384">
        <w:trPr>
          <w:trHeight w:val="692"/>
        </w:trPr>
        <w:tc>
          <w:tcPr>
            <w:tcW w:w="22590" w:type="dxa"/>
            <w:gridSpan w:val="4"/>
            <w:shd w:val="clear" w:color="auto" w:fill="FFFFFF"/>
          </w:tcPr>
          <w:p w:rsidR="002D71E0" w:rsidRPr="00F02110" w:rsidRDefault="002D71E0" w:rsidP="00F02110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F02110">
              <w:rPr>
                <w:rFonts w:eastAsia="Garamond" w:cs="Garamond"/>
                <w:b/>
                <w:color w:val="181717"/>
                <w:lang w:eastAsia="fr-FR"/>
              </w:rPr>
              <w:t>Classer les organismes, exploiter les liens de parenté pour comprendre et expliquer l’évolution des organismes.</w:t>
            </w:r>
          </w:p>
          <w:p w:rsidR="002D71E0" w:rsidRPr="00F02110" w:rsidRDefault="002D71E0" w:rsidP="00F02110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F02110">
              <w:rPr>
                <w:rFonts w:eastAsia="Garamond" w:cs="Garamond"/>
                <w:b/>
                <w:color w:val="181717"/>
                <w:lang w:eastAsia="fr-FR"/>
              </w:rPr>
              <w:t>Expliquer les besoins variables en aliments de l’être humain ; l’origine et les techniques mises en œuvre pour transformer et conserver les aliments.</w:t>
            </w:r>
          </w:p>
          <w:p w:rsidR="002D71E0" w:rsidRPr="00F02110" w:rsidRDefault="002D71E0" w:rsidP="00F02110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F02110">
              <w:rPr>
                <w:rFonts w:eastAsia="Garamond" w:cs="Garamond"/>
                <w:b/>
                <w:color w:val="181717"/>
                <w:lang w:eastAsia="fr-FR"/>
              </w:rPr>
              <w:t xml:space="preserve">Décrire comment les êtres vivants se développent et deviennent aptes à se reproduire. </w:t>
            </w:r>
          </w:p>
          <w:p w:rsidR="002D71E0" w:rsidRPr="00D3783C" w:rsidRDefault="002D71E0" w:rsidP="00D3783C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F02110">
              <w:rPr>
                <w:rFonts w:eastAsia="Garamond" w:cs="Garamond"/>
                <w:b/>
                <w:color w:val="181717"/>
                <w:lang w:eastAsia="fr-FR"/>
              </w:rPr>
              <w:t>Expliquer l’origine de la matière organique des êtres vivants et son devenir.</w:t>
            </w:r>
          </w:p>
        </w:tc>
      </w:tr>
      <w:tr w:rsidR="00074B0F" w:rsidRPr="00316230" w:rsidTr="00C44623">
        <w:trPr>
          <w:trHeight w:val="119"/>
        </w:trPr>
        <w:tc>
          <w:tcPr>
            <w:tcW w:w="9180" w:type="dxa"/>
            <w:shd w:val="clear" w:color="auto" w:fill="ED9FFF"/>
            <w:vAlign w:val="center"/>
          </w:tcPr>
          <w:p w:rsidR="00074B0F" w:rsidRPr="00316230" w:rsidRDefault="00074B0F" w:rsidP="00EB38C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highlight w:val="yellow"/>
                <w:lang w:eastAsia="fr-FR"/>
              </w:rPr>
            </w:pPr>
            <w:r w:rsidRPr="004A4664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13410" w:type="dxa"/>
            <w:gridSpan w:val="3"/>
            <w:shd w:val="clear" w:color="auto" w:fill="ED9FFF"/>
          </w:tcPr>
          <w:p w:rsidR="00074B0F" w:rsidRPr="00316230" w:rsidRDefault="00074B0F" w:rsidP="004A4664">
            <w:pPr>
              <w:pStyle w:val="NormalWeb"/>
              <w:tabs>
                <w:tab w:val="left" w:pos="2550"/>
              </w:tabs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:rsidR="00074B0F" w:rsidRPr="00316230" w:rsidRDefault="00074B0F" w:rsidP="004A4664">
            <w:pPr>
              <w:pStyle w:val="NormalWeb"/>
              <w:tabs>
                <w:tab w:val="left" w:pos="2550"/>
              </w:tabs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AE240A">
              <w:rPr>
                <w:b/>
              </w:rPr>
              <w:t>Progression</w:t>
            </w:r>
          </w:p>
        </w:tc>
      </w:tr>
      <w:tr w:rsidR="00487E66" w:rsidRPr="0050263A" w:rsidTr="00487E66">
        <w:trPr>
          <w:trHeight w:val="232"/>
        </w:trPr>
        <w:tc>
          <w:tcPr>
            <w:tcW w:w="9180" w:type="dxa"/>
            <w:shd w:val="clear" w:color="auto" w:fill="DEEAF6"/>
            <w:vAlign w:val="center"/>
          </w:tcPr>
          <w:p w:rsidR="00632053" w:rsidRPr="0050263A" w:rsidRDefault="00632053" w:rsidP="006F0876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Classer les organismes, exploiter les liens de parenté pour comprendre et expliquer l’évolution des organismes</w:t>
            </w:r>
          </w:p>
        </w:tc>
        <w:tc>
          <w:tcPr>
            <w:tcW w:w="5245" w:type="dxa"/>
            <w:tcBorders>
              <w:right w:val="dashSmallGap" w:sz="12" w:space="0" w:color="auto"/>
            </w:tcBorders>
            <w:shd w:val="clear" w:color="auto" w:fill="DEEAF6"/>
            <w:vAlign w:val="center"/>
          </w:tcPr>
          <w:p w:rsidR="00632053" w:rsidRPr="0050263A" w:rsidRDefault="00632053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2608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632053" w:rsidRPr="0050263A" w:rsidRDefault="00632053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DEEAF6"/>
            <w:vAlign w:val="center"/>
          </w:tcPr>
          <w:p w:rsidR="00632053" w:rsidRPr="0050263A" w:rsidRDefault="00632053" w:rsidP="006F0876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632053" w:rsidRPr="00316230" w:rsidTr="005A0624">
        <w:trPr>
          <w:trHeight w:val="256"/>
        </w:trPr>
        <w:tc>
          <w:tcPr>
            <w:tcW w:w="9180" w:type="dxa"/>
            <w:shd w:val="clear" w:color="auto" w:fill="auto"/>
          </w:tcPr>
          <w:p w:rsidR="00632053" w:rsidRPr="004A4664" w:rsidRDefault="00632053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Unité, diversité des organismes vivants</w:t>
            </w:r>
          </w:p>
          <w:p w:rsidR="00632053" w:rsidRPr="004A4664" w:rsidRDefault="00D3783C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Reconnaître</w:t>
            </w:r>
            <w:r w:rsidR="00632053" w:rsidRPr="004A4664">
              <w:rPr>
                <w:rFonts w:eastAsia="Garamond" w:cs="Garamond"/>
                <w:color w:val="181717"/>
                <w:lang w:eastAsia="fr-FR"/>
              </w:rPr>
              <w:t xml:space="preserve"> une cellule</w:t>
            </w:r>
          </w:p>
          <w:p w:rsidR="00632053" w:rsidRPr="004A4664" w:rsidRDefault="00632053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•</w:t>
            </w:r>
            <w:r w:rsidRPr="004A4664">
              <w:rPr>
                <w:rFonts w:eastAsia="Garamond" w:cs="Garamond"/>
                <w:color w:val="181717"/>
                <w:lang w:eastAsia="fr-FR"/>
              </w:rPr>
              <w:tab/>
              <w:t>La cellule, unité structurelle du vivant.</w:t>
            </w:r>
          </w:p>
          <w:p w:rsidR="00632053" w:rsidRPr="004A4664" w:rsidRDefault="00632053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Pr="004A4664" w:rsidRDefault="00632053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 xml:space="preserve">Utiliser différents critères pour classer les êtres vivants ; identifier des liens de parenté entre des organismes. </w:t>
            </w:r>
          </w:p>
          <w:p w:rsidR="00632053" w:rsidRPr="004A4664" w:rsidRDefault="00632053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Identifier les changements des peuplements de la Terre au cours du temps.</w:t>
            </w:r>
          </w:p>
          <w:p w:rsidR="00632053" w:rsidRPr="004A4664" w:rsidRDefault="00632053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•</w:t>
            </w:r>
            <w:r w:rsidRPr="004A4664">
              <w:rPr>
                <w:rFonts w:eastAsia="Garamond" w:cs="Garamond"/>
                <w:color w:val="181717"/>
                <w:lang w:eastAsia="fr-FR"/>
              </w:rPr>
              <w:tab/>
              <w:t>Diversités actuelle et passée des espèces.</w:t>
            </w:r>
          </w:p>
          <w:p w:rsidR="00632053" w:rsidRPr="00316230" w:rsidRDefault="00632053" w:rsidP="004A4664">
            <w:pPr>
              <w:spacing w:after="52" w:line="216" w:lineRule="auto"/>
              <w:jc w:val="both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•</w:t>
            </w:r>
            <w:r w:rsidRPr="004A4664">
              <w:rPr>
                <w:rFonts w:eastAsia="Garamond" w:cs="Garamond"/>
                <w:color w:val="181717"/>
                <w:lang w:eastAsia="fr-FR"/>
              </w:rPr>
              <w:tab/>
              <w:t>Évolution des espèces vivantes.</w:t>
            </w:r>
          </w:p>
        </w:tc>
        <w:tc>
          <w:tcPr>
            <w:tcW w:w="5245" w:type="dxa"/>
            <w:tcBorders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auto"/>
          </w:tcPr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16230" w:rsidRDefault="00632053" w:rsidP="00757F11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</w:tr>
      <w:tr w:rsidR="00487E66" w:rsidRPr="0050263A" w:rsidTr="00487E66">
        <w:trPr>
          <w:trHeight w:val="269"/>
        </w:trPr>
        <w:tc>
          <w:tcPr>
            <w:tcW w:w="9180" w:type="dxa"/>
            <w:shd w:val="clear" w:color="auto" w:fill="DEEAF6"/>
          </w:tcPr>
          <w:p w:rsidR="00D50E5C" w:rsidRPr="0050263A" w:rsidRDefault="00D50E5C" w:rsidP="00D50E5C">
            <w:pPr>
              <w:spacing w:after="0" w:line="240" w:lineRule="auto"/>
              <w:ind w:right="176"/>
              <w:jc w:val="both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Expliquer les besoins variables en aliments de l’être humain ; l’origine et les techniques mises en œuvre pour transformer et conserver les aliments</w:t>
            </w:r>
          </w:p>
        </w:tc>
        <w:tc>
          <w:tcPr>
            <w:tcW w:w="5245" w:type="dxa"/>
            <w:tcBorders>
              <w:righ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2608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632053" w:rsidRPr="00316230" w:rsidTr="005A0624">
        <w:trPr>
          <w:trHeight w:val="520"/>
        </w:trPr>
        <w:tc>
          <w:tcPr>
            <w:tcW w:w="9180" w:type="dxa"/>
            <w:shd w:val="clear" w:color="auto" w:fill="FFFFFF"/>
          </w:tcPr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 xml:space="preserve">Les fonctions de nutrition </w:t>
            </w:r>
          </w:p>
          <w:p w:rsidR="00632053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Établir une relation entre l’activité, l’âge, les conditions de l’environnement et les besoins de l’organisme.</w:t>
            </w:r>
          </w:p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•</w:t>
            </w:r>
            <w:r w:rsidRPr="004A4664">
              <w:rPr>
                <w:rFonts w:eastAsia="Garamond" w:cs="Garamond"/>
                <w:color w:val="181717"/>
                <w:lang w:eastAsia="fr-FR"/>
              </w:rPr>
              <w:tab/>
              <w:t xml:space="preserve">Apports alimentaires : qualité et quantité. </w:t>
            </w:r>
          </w:p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•</w:t>
            </w:r>
            <w:r w:rsidRPr="004A4664">
              <w:rPr>
                <w:rFonts w:eastAsia="Garamond" w:cs="Garamond"/>
                <w:color w:val="181717"/>
                <w:lang w:eastAsia="fr-FR"/>
              </w:rPr>
              <w:tab/>
              <w:t>Origine des aliments consommés : un exemple d’élevage, un exemple de culture.</w:t>
            </w:r>
          </w:p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Relier l’approvisionnement des organes aux fonctions de nutrition.</w:t>
            </w:r>
          </w:p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•</w:t>
            </w:r>
            <w:r w:rsidRPr="004A4664">
              <w:rPr>
                <w:rFonts w:eastAsia="Garamond" w:cs="Garamond"/>
                <w:color w:val="181717"/>
                <w:lang w:eastAsia="fr-FR"/>
              </w:rPr>
              <w:tab/>
              <w:t>Apports discontinus (repas) et besoins continus.</w:t>
            </w:r>
          </w:p>
          <w:p w:rsidR="00632053" w:rsidRPr="004A4664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Default="00632053" w:rsidP="004A4664">
            <w:pPr>
              <w:spacing w:after="0" w:line="240" w:lineRule="auto"/>
              <w:ind w:right="176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4A4664">
              <w:rPr>
                <w:rFonts w:eastAsia="Garamond" w:cs="Garamond"/>
                <w:color w:val="181717"/>
                <w:lang w:eastAsia="fr-FR"/>
              </w:rPr>
              <w:t>Mettre en évidence la place des microorganismes dans la production et la conservation des aliments.</w:t>
            </w:r>
          </w:p>
          <w:p w:rsidR="00632053" w:rsidRPr="00316230" w:rsidRDefault="00632053" w:rsidP="004A4664">
            <w:pPr>
              <w:spacing w:after="0" w:line="240" w:lineRule="auto"/>
              <w:ind w:right="176"/>
              <w:jc w:val="both"/>
              <w:rPr>
                <w:rFonts w:eastAsia="Times New Roman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5245" w:type="dxa"/>
            <w:tcBorders>
              <w:right w:val="dashSmallGap" w:sz="12" w:space="0" w:color="auto"/>
            </w:tcBorders>
            <w:shd w:val="clear" w:color="auto" w:fill="auto"/>
          </w:tcPr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2608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A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020EC" w:rsidRDefault="00632053" w:rsidP="00A50F64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</w:tr>
      <w:tr w:rsidR="00632053" w:rsidRPr="00316230" w:rsidTr="005A0624">
        <w:trPr>
          <w:trHeight w:val="269"/>
        </w:trPr>
        <w:tc>
          <w:tcPr>
            <w:tcW w:w="9180" w:type="dxa"/>
            <w:shd w:val="clear" w:color="auto" w:fill="auto"/>
          </w:tcPr>
          <w:p w:rsidR="00632053" w:rsidRDefault="00632053" w:rsidP="008E493F">
            <w:pPr>
              <w:spacing w:after="52" w:line="216" w:lineRule="auto"/>
              <w:ind w:left="170" w:hanging="170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Mettre en relation les paramètres physico-chimiques lors de la conservation des aliments et la limitation de la prolifération de microorganismes pathogènes.</w:t>
            </w:r>
          </w:p>
          <w:p w:rsidR="00632053" w:rsidRPr="008E493F" w:rsidRDefault="00632053" w:rsidP="008E493F">
            <w:pPr>
              <w:spacing w:after="52" w:line="216" w:lineRule="auto"/>
              <w:ind w:left="170" w:hanging="170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Default="00632053" w:rsidP="00F44464">
            <w:pPr>
              <w:spacing w:after="52" w:line="216" w:lineRule="auto"/>
              <w:ind w:left="170" w:hanging="170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Quelques techniques permettant d’éviter la prolifération des microorganismes.</w:t>
            </w:r>
          </w:p>
          <w:p w:rsidR="00632053" w:rsidRPr="008E493F" w:rsidRDefault="00632053" w:rsidP="00F44464">
            <w:pPr>
              <w:spacing w:after="52" w:line="216" w:lineRule="auto"/>
              <w:ind w:left="170" w:hanging="170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Default="00632053" w:rsidP="008E493F">
            <w:pPr>
              <w:spacing w:after="52" w:line="216" w:lineRule="auto"/>
              <w:ind w:left="170" w:hanging="170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Hygiène alimentaire.</w:t>
            </w:r>
          </w:p>
          <w:p w:rsidR="00632053" w:rsidRPr="00316230" w:rsidRDefault="00632053" w:rsidP="008E493F">
            <w:pPr>
              <w:spacing w:after="52" w:line="216" w:lineRule="auto"/>
              <w:ind w:left="170" w:hanging="170"/>
              <w:jc w:val="both"/>
              <w:rPr>
                <w:rFonts w:eastAsia="Garamond" w:cs="Garamond"/>
                <w:color w:val="181717"/>
                <w:highlight w:val="yellow"/>
                <w:lang w:eastAsia="fr-FR"/>
              </w:rPr>
            </w:pPr>
          </w:p>
        </w:tc>
        <w:tc>
          <w:tcPr>
            <w:tcW w:w="5245" w:type="dxa"/>
            <w:tcBorders>
              <w:right w:val="dashSmallGap" w:sz="12" w:space="0" w:color="auto"/>
            </w:tcBorders>
            <w:shd w:val="clear" w:color="auto" w:fill="auto"/>
          </w:tcPr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2608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auto"/>
          </w:tcPr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16230" w:rsidRDefault="00632053" w:rsidP="00A50F64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</w:tr>
    </w:tbl>
    <w:p w:rsidR="008A7E5F" w:rsidRDefault="008A7E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2296"/>
        <w:gridCol w:w="5557"/>
        <w:gridCol w:w="5557"/>
      </w:tblGrid>
      <w:tr w:rsidR="00D50E5C" w:rsidRPr="002147C4" w:rsidTr="00487E66">
        <w:trPr>
          <w:trHeight w:val="256"/>
        </w:trPr>
        <w:tc>
          <w:tcPr>
            <w:tcW w:w="9180" w:type="dxa"/>
            <w:shd w:val="clear" w:color="auto" w:fill="DEEAF6"/>
          </w:tcPr>
          <w:p w:rsidR="00D50E5C" w:rsidRPr="002147C4" w:rsidRDefault="00D50E5C" w:rsidP="00D50E5C">
            <w:pPr>
              <w:spacing w:after="0" w:line="240" w:lineRule="auto"/>
              <w:ind w:right="176"/>
              <w:jc w:val="both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Décrire comment les êtres vivants se développent et deviennent aptes à se reproduire</w:t>
            </w:r>
          </w:p>
        </w:tc>
        <w:tc>
          <w:tcPr>
            <w:tcW w:w="2296" w:type="dxa"/>
            <w:tcBorders>
              <w:righ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555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632053" w:rsidRPr="00316230" w:rsidTr="00C44623">
        <w:trPr>
          <w:trHeight w:val="256"/>
        </w:trPr>
        <w:tc>
          <w:tcPr>
            <w:tcW w:w="9180" w:type="dxa"/>
            <w:shd w:val="clear" w:color="auto" w:fill="auto"/>
          </w:tcPr>
          <w:p w:rsidR="00632053" w:rsidRPr="008E493F" w:rsidRDefault="00632053" w:rsidP="008E493F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 xml:space="preserve">Identifier et caractériser les modifications subies par un organisme vivant (naissance, croissance, capacité à se reproduire, vieillissement, mort) au cours de sa vie. </w:t>
            </w:r>
          </w:p>
          <w:p w:rsidR="00632053" w:rsidRPr="008E493F" w:rsidRDefault="00632053" w:rsidP="008E493F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Modifications de l’organisation et du fonctionnement d’une plante ou d’un animal au cours du temps, en lien avec sa nutrition et sa reproduction.</w:t>
            </w:r>
          </w:p>
          <w:p w:rsidR="00632053" w:rsidRPr="008E493F" w:rsidRDefault="00632053" w:rsidP="008E493F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Différences morphologiques homme, femme, garçon, fille.</w:t>
            </w:r>
          </w:p>
          <w:p w:rsidR="00632053" w:rsidRPr="008E493F" w:rsidRDefault="00632053" w:rsidP="008E493F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Stades de développement (graines-germination-fleur-pollinisation, œuf-larve-adulte, œuf -fœtus-bébé-jeune-adulte).</w:t>
            </w:r>
          </w:p>
          <w:p w:rsidR="00632053" w:rsidRPr="008E493F" w:rsidRDefault="00632053" w:rsidP="008E493F">
            <w:pPr>
              <w:spacing w:after="52" w:line="216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Décrire et identifier les changements du corps au moment de la puberté. Modifications morphologiques, comportementales et physiologiques lors de la puberté.</w:t>
            </w:r>
          </w:p>
          <w:p w:rsidR="00632053" w:rsidRPr="00316230" w:rsidRDefault="00632053" w:rsidP="008E493F">
            <w:pPr>
              <w:spacing w:after="52" w:line="216" w:lineRule="auto"/>
              <w:ind w:left="170" w:hanging="170"/>
              <w:jc w:val="both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Rôle respectif des deux sexes dans la reproduction.</w:t>
            </w:r>
          </w:p>
        </w:tc>
        <w:tc>
          <w:tcPr>
            <w:tcW w:w="2296" w:type="dxa"/>
            <w:tcBorders>
              <w:righ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555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D50E5C" w:rsidRDefault="00D50E5C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16230" w:rsidRDefault="00632053" w:rsidP="00BD08B6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</w:tr>
      <w:tr w:rsidR="00D50E5C" w:rsidRPr="002147C4" w:rsidTr="00487E66">
        <w:trPr>
          <w:trHeight w:val="256"/>
        </w:trPr>
        <w:tc>
          <w:tcPr>
            <w:tcW w:w="9180" w:type="dxa"/>
            <w:shd w:val="clear" w:color="auto" w:fill="DEEAF6"/>
          </w:tcPr>
          <w:p w:rsidR="00D50E5C" w:rsidRPr="002147C4" w:rsidRDefault="00D50E5C" w:rsidP="00D50E5C">
            <w:pPr>
              <w:spacing w:after="0" w:line="240" w:lineRule="auto"/>
              <w:ind w:right="176"/>
              <w:jc w:val="both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Expliquer l’origine de la matière organique des êtres vivants et son devenir</w:t>
            </w:r>
          </w:p>
        </w:tc>
        <w:tc>
          <w:tcPr>
            <w:tcW w:w="2296" w:type="dxa"/>
            <w:tcBorders>
              <w:righ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5557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DEEAF6"/>
            <w:vAlign w:val="center"/>
          </w:tcPr>
          <w:p w:rsidR="00D50E5C" w:rsidRPr="0050263A" w:rsidRDefault="00D50E5C" w:rsidP="00D50E5C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632053" w:rsidRPr="00316230" w:rsidTr="00D50E5C">
        <w:trPr>
          <w:trHeight w:val="2327"/>
        </w:trPr>
        <w:tc>
          <w:tcPr>
            <w:tcW w:w="9180" w:type="dxa"/>
            <w:shd w:val="clear" w:color="auto" w:fill="auto"/>
          </w:tcPr>
          <w:p w:rsidR="00632053" w:rsidRPr="008E493F" w:rsidRDefault="00632053" w:rsidP="008E493F">
            <w:pPr>
              <w:spacing w:after="28" w:line="239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Relier les besoins des plantes vertes et leur place particulière dans les réseaux trophiques.</w:t>
            </w:r>
          </w:p>
          <w:p w:rsidR="00632053" w:rsidRPr="008E493F" w:rsidRDefault="00632053" w:rsidP="008E493F">
            <w:pPr>
              <w:spacing w:after="28" w:line="239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 xml:space="preserve">Besoins des plantes vertes. </w:t>
            </w:r>
          </w:p>
          <w:p w:rsidR="00632053" w:rsidRPr="008E493F" w:rsidRDefault="00632053" w:rsidP="008E493F">
            <w:pPr>
              <w:spacing w:after="28" w:line="239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</w:p>
          <w:p w:rsidR="00632053" w:rsidRPr="008E493F" w:rsidRDefault="00632053" w:rsidP="008E493F">
            <w:pPr>
              <w:spacing w:after="28" w:line="239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Identifier les matières échangées entre un être vivant et son milieu de vie.</w:t>
            </w:r>
          </w:p>
          <w:p w:rsidR="00632053" w:rsidRPr="008E493F" w:rsidRDefault="00632053" w:rsidP="008E493F">
            <w:pPr>
              <w:spacing w:after="28" w:line="239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Besoins alimentaires des animaux.</w:t>
            </w:r>
          </w:p>
          <w:p w:rsidR="00632053" w:rsidRPr="008E493F" w:rsidRDefault="00632053" w:rsidP="008E493F">
            <w:pPr>
              <w:spacing w:after="28" w:line="239" w:lineRule="auto"/>
              <w:jc w:val="both"/>
              <w:rPr>
                <w:rFonts w:eastAsia="Garamond" w:cs="Garamond"/>
                <w:color w:val="181717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Devenir de la matière organique n’appartenant plus à un organisme vivant.</w:t>
            </w:r>
          </w:p>
          <w:p w:rsidR="00632053" w:rsidRPr="00316230" w:rsidRDefault="00632053" w:rsidP="008E493F">
            <w:pPr>
              <w:spacing w:after="28" w:line="239" w:lineRule="auto"/>
              <w:jc w:val="both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8E493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8E493F">
              <w:rPr>
                <w:rFonts w:eastAsia="Garamond" w:cs="Garamond"/>
                <w:color w:val="181717"/>
                <w:lang w:eastAsia="fr-FR"/>
              </w:rPr>
              <w:tab/>
              <w:t>Décomposeurs.</w:t>
            </w:r>
          </w:p>
        </w:tc>
        <w:tc>
          <w:tcPr>
            <w:tcW w:w="2296" w:type="dxa"/>
            <w:tcBorders>
              <w:right w:val="dashSmallGap" w:sz="12" w:space="0" w:color="auto"/>
            </w:tcBorders>
            <w:shd w:val="clear" w:color="auto" w:fill="auto"/>
          </w:tcPr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5557" w:type="dxa"/>
            <w:tcBorders>
              <w:top w:val="single" w:sz="4" w:space="0" w:color="auto"/>
              <w:left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  <w:tc>
          <w:tcPr>
            <w:tcW w:w="5557" w:type="dxa"/>
            <w:tcBorders>
              <w:left w:val="dashSmallGap" w:sz="12" w:space="0" w:color="auto"/>
            </w:tcBorders>
            <w:shd w:val="clear" w:color="auto" w:fill="auto"/>
          </w:tcPr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D50E5C" w:rsidRDefault="00D50E5C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F249E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R, A</w:t>
            </w:r>
          </w:p>
          <w:p w:rsidR="00632053" w:rsidRPr="00316230" w:rsidRDefault="00632053" w:rsidP="00BD08B6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3F249E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 : E</w:t>
            </w:r>
          </w:p>
        </w:tc>
      </w:tr>
    </w:tbl>
    <w:p w:rsidR="00C4370D" w:rsidRDefault="00C4370D">
      <w:pPr>
        <w:rPr>
          <w:highlight w:val="yellow"/>
        </w:rPr>
      </w:pPr>
    </w:p>
    <w:p w:rsidR="00F44464" w:rsidRDefault="00F44464">
      <w:pPr>
        <w:rPr>
          <w:highlight w:val="yellow"/>
        </w:rPr>
      </w:pPr>
    </w:p>
    <w:p w:rsidR="00F44464" w:rsidRDefault="00F44464">
      <w:pPr>
        <w:rPr>
          <w:highlight w:val="yellow"/>
        </w:rPr>
      </w:pPr>
    </w:p>
    <w:p w:rsidR="00F44464" w:rsidRDefault="00F44464">
      <w:pPr>
        <w:rPr>
          <w:highlight w:val="yellow"/>
        </w:rPr>
      </w:pPr>
    </w:p>
    <w:p w:rsidR="00F44464" w:rsidRPr="009E6E26" w:rsidRDefault="00F44464" w:rsidP="00487E66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4"/>
          <w:lang w:eastAsia="fr-FR"/>
        </w:rPr>
      </w:pPr>
    </w:p>
    <w:p w:rsidR="00E41919" w:rsidRPr="009E6E26" w:rsidRDefault="009E6E26" w:rsidP="00487E66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4"/>
          <w:lang w:eastAsia="fr-FR"/>
        </w:rPr>
      </w:pPr>
      <w:r>
        <w:rPr>
          <w:rFonts w:eastAsia="Times New Roman"/>
          <w:b/>
          <w:sz w:val="28"/>
          <w:szCs w:val="24"/>
          <w:lang w:eastAsia="fr-FR"/>
        </w:rPr>
        <w:br w:type="page"/>
      </w:r>
      <w:r w:rsidR="00E41919" w:rsidRPr="009E6E26">
        <w:rPr>
          <w:rFonts w:eastAsia="Times New Roman"/>
          <w:b/>
          <w:sz w:val="28"/>
          <w:szCs w:val="24"/>
          <w:lang w:eastAsia="fr-FR"/>
        </w:rPr>
        <w:t xml:space="preserve">CYCLE 3 – </w:t>
      </w:r>
      <w:r w:rsidR="0001444A" w:rsidRPr="009E6E26">
        <w:rPr>
          <w:rFonts w:eastAsia="Times New Roman"/>
          <w:b/>
          <w:sz w:val="28"/>
          <w:szCs w:val="24"/>
          <w:lang w:eastAsia="fr-FR"/>
        </w:rPr>
        <w:t>SCIENCES</w:t>
      </w:r>
      <w:r w:rsidR="00E41919" w:rsidRPr="009E6E26">
        <w:rPr>
          <w:rFonts w:eastAsia="Times New Roman"/>
          <w:b/>
          <w:sz w:val="28"/>
          <w:szCs w:val="24"/>
          <w:lang w:eastAsia="fr-FR"/>
        </w:rPr>
        <w:t xml:space="preserve"> –  </w:t>
      </w:r>
      <w:r w:rsidR="0001444A" w:rsidRPr="009E6E26">
        <w:rPr>
          <w:rFonts w:eastAsia="Times New Roman"/>
          <w:b/>
          <w:sz w:val="28"/>
          <w:szCs w:val="24"/>
          <w:lang w:eastAsia="fr-FR"/>
        </w:rPr>
        <w:t>Matériaux et objets techniques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3714"/>
        <w:gridCol w:w="3714"/>
        <w:gridCol w:w="3714"/>
      </w:tblGrid>
      <w:tr w:rsidR="00363E26" w:rsidRPr="00316230" w:rsidTr="00C61CBA">
        <w:trPr>
          <w:trHeight w:val="256"/>
        </w:trPr>
        <w:tc>
          <w:tcPr>
            <w:tcW w:w="22590" w:type="dxa"/>
            <w:gridSpan w:val="4"/>
            <w:shd w:val="clear" w:color="auto" w:fill="ED9FFF"/>
          </w:tcPr>
          <w:p w:rsidR="00363E26" w:rsidRPr="00316230" w:rsidRDefault="00363E26" w:rsidP="00EB38C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highlight w:val="yellow"/>
                <w:lang w:eastAsia="fr-FR"/>
              </w:rPr>
            </w:pPr>
            <w:r w:rsidRPr="004919ED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Attendus de fin de cycle</w:t>
            </w:r>
          </w:p>
        </w:tc>
      </w:tr>
      <w:tr w:rsidR="00632053" w:rsidRPr="00316230" w:rsidTr="00D51CCE">
        <w:trPr>
          <w:trHeight w:val="692"/>
        </w:trPr>
        <w:tc>
          <w:tcPr>
            <w:tcW w:w="22590" w:type="dxa"/>
            <w:gridSpan w:val="4"/>
            <w:shd w:val="clear" w:color="auto" w:fill="FFFFFF"/>
          </w:tcPr>
          <w:p w:rsidR="00632053" w:rsidRPr="00C067F0" w:rsidRDefault="00632053" w:rsidP="004919ED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C067F0">
              <w:rPr>
                <w:rFonts w:eastAsia="Garamond" w:cs="Garamond"/>
                <w:b/>
                <w:color w:val="181717"/>
                <w:lang w:eastAsia="fr-FR"/>
              </w:rPr>
              <w:t>Identifier les principales évolutions du besoin et des objets.</w:t>
            </w:r>
          </w:p>
          <w:p w:rsidR="00632053" w:rsidRPr="00C067F0" w:rsidRDefault="00632053" w:rsidP="004919ED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C067F0">
              <w:rPr>
                <w:rFonts w:eastAsia="Garamond" w:cs="Garamond"/>
                <w:b/>
                <w:color w:val="181717"/>
                <w:lang w:eastAsia="fr-FR"/>
              </w:rPr>
              <w:t xml:space="preserve">Décrire le fonctionnement d’objets techniques, leurs fonctions et leurs constitutions. </w:t>
            </w:r>
          </w:p>
          <w:p w:rsidR="00632053" w:rsidRPr="00C067F0" w:rsidRDefault="00632053" w:rsidP="004919ED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C067F0">
              <w:rPr>
                <w:rFonts w:eastAsia="Garamond" w:cs="Garamond"/>
                <w:b/>
                <w:color w:val="181717"/>
                <w:lang w:eastAsia="fr-FR"/>
              </w:rPr>
              <w:t>Identifier les principales familles de matériaux.</w:t>
            </w:r>
          </w:p>
          <w:p w:rsidR="00632053" w:rsidRPr="00C067F0" w:rsidRDefault="00632053" w:rsidP="004919ED">
            <w:pPr>
              <w:pStyle w:val="Paragraphedeliste"/>
              <w:numPr>
                <w:ilvl w:val="0"/>
                <w:numId w:val="9"/>
              </w:numPr>
              <w:spacing w:after="59" w:line="228" w:lineRule="auto"/>
              <w:ind w:right="8"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 w:rsidRPr="00C067F0">
              <w:rPr>
                <w:rFonts w:eastAsia="Garamond" w:cs="Garamond"/>
                <w:b/>
                <w:color w:val="181717"/>
                <w:lang w:eastAsia="fr-FR"/>
              </w:rPr>
              <w:t>Concevoir et produire tout ou partie d’un objet technique en équipe pour traduire une solution technologique répondant à un besoin.</w:t>
            </w:r>
          </w:p>
          <w:p w:rsidR="00632053" w:rsidRPr="00316230" w:rsidRDefault="00632053" w:rsidP="00A65C55">
            <w:pPr>
              <w:pStyle w:val="Paragraphedeliste"/>
              <w:spacing w:after="59" w:line="228" w:lineRule="auto"/>
              <w:ind w:left="-11" w:right="8"/>
              <w:jc w:val="both"/>
              <w:rPr>
                <w:rFonts w:ascii="Garamond" w:eastAsia="Garamond" w:hAnsi="Garamond" w:cs="Garamond"/>
                <w:b/>
                <w:color w:val="181717"/>
                <w:highlight w:val="yellow"/>
                <w:lang w:eastAsia="fr-FR"/>
              </w:rPr>
            </w:pPr>
            <w:r w:rsidRPr="00C067F0">
              <w:rPr>
                <w:rFonts w:eastAsia="Garamond" w:cs="Garamond"/>
                <w:b/>
                <w:color w:val="181717"/>
                <w:lang w:eastAsia="fr-FR"/>
              </w:rPr>
              <w:t>Repérer et comprendre la communication et la gestion de l'information.</w:t>
            </w:r>
          </w:p>
        </w:tc>
      </w:tr>
      <w:tr w:rsidR="00074B0F" w:rsidRPr="00316230" w:rsidTr="005A0624">
        <w:trPr>
          <w:trHeight w:val="456"/>
        </w:trPr>
        <w:tc>
          <w:tcPr>
            <w:tcW w:w="11448" w:type="dxa"/>
            <w:shd w:val="clear" w:color="auto" w:fill="ED9FFF"/>
            <w:vAlign w:val="center"/>
          </w:tcPr>
          <w:p w:rsidR="00074B0F" w:rsidRPr="00316230" w:rsidRDefault="00074B0F" w:rsidP="00EB38CE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highlight w:val="yellow"/>
                <w:lang w:eastAsia="fr-FR"/>
              </w:rPr>
            </w:pPr>
            <w:r w:rsidRPr="003E7DC9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11142" w:type="dxa"/>
            <w:gridSpan w:val="3"/>
            <w:shd w:val="clear" w:color="auto" w:fill="ED9FFF"/>
          </w:tcPr>
          <w:p w:rsidR="00074B0F" w:rsidRPr="00AE240A" w:rsidRDefault="00074B0F" w:rsidP="00EB38CE">
            <w:pPr>
              <w:spacing w:after="0" w:line="240" w:lineRule="auto"/>
              <w:jc w:val="center"/>
              <w:rPr>
                <w:b/>
              </w:rPr>
            </w:pPr>
            <w:r w:rsidRPr="00AE240A">
              <w:rPr>
                <w:b/>
              </w:rPr>
              <w:t>Progression</w:t>
            </w:r>
          </w:p>
          <w:p w:rsidR="00074B0F" w:rsidRPr="00AE240A" w:rsidRDefault="00074B0F" w:rsidP="00EB38C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7E66" w:rsidRPr="0050263A" w:rsidTr="00487E66">
        <w:trPr>
          <w:trHeight w:val="232"/>
        </w:trPr>
        <w:tc>
          <w:tcPr>
            <w:tcW w:w="11448" w:type="dxa"/>
            <w:shd w:val="clear" w:color="auto" w:fill="DEEAF6"/>
          </w:tcPr>
          <w:p w:rsidR="00632053" w:rsidRPr="004B16C1" w:rsidRDefault="00632053" w:rsidP="00EB38CE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Identifier les principales évolutions du besoin et des objets.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8A7B6A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lang w:eastAsia="fr-FR"/>
              </w:rPr>
              <w:t>CM1</w:t>
            </w: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8A7B6A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lang w:eastAsia="fr-FR"/>
              </w:rPr>
              <w:t>CM2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DEEAF6"/>
          </w:tcPr>
          <w:p w:rsidR="00632053" w:rsidRPr="0050263A" w:rsidRDefault="00632053" w:rsidP="008A7B6A">
            <w:pPr>
              <w:spacing w:after="0" w:line="240" w:lineRule="auto"/>
              <w:ind w:right="176"/>
              <w:jc w:val="center"/>
              <w:rPr>
                <w:rFonts w:eastAsia="Garamond" w:cs="Garamond"/>
                <w:b/>
                <w:color w:val="181717"/>
                <w:lang w:eastAsia="fr-FR"/>
              </w:rPr>
            </w:pPr>
            <w:r w:rsidRPr="0050263A">
              <w:rPr>
                <w:rFonts w:eastAsia="Garamond" w:cs="Garamond"/>
                <w:b/>
                <w:color w:val="181717"/>
                <w:lang w:eastAsia="fr-FR"/>
              </w:rPr>
              <w:t>6ème</w:t>
            </w:r>
          </w:p>
        </w:tc>
      </w:tr>
      <w:tr w:rsidR="00632053" w:rsidRPr="00316230" w:rsidTr="005A0624">
        <w:trPr>
          <w:trHeight w:val="256"/>
        </w:trPr>
        <w:tc>
          <w:tcPr>
            <w:tcW w:w="11448" w:type="dxa"/>
            <w:shd w:val="clear" w:color="auto" w:fill="auto"/>
          </w:tcPr>
          <w:p w:rsidR="00632053" w:rsidRPr="003E7DC9" w:rsidRDefault="00632053" w:rsidP="003E7DC9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 xml:space="preserve">Repérer les évolutions d’un objet dans différents contextes (historique, économique, culturel). </w:t>
            </w:r>
          </w:p>
          <w:p w:rsidR="00632053" w:rsidRPr="003E7DC9" w:rsidRDefault="00632053" w:rsidP="003E7DC9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l’évolution technologique (innovation, invention, principe technique).</w:t>
            </w:r>
          </w:p>
          <w:p w:rsidR="00632053" w:rsidRPr="00316230" w:rsidRDefault="00632053" w:rsidP="003E7DC9">
            <w:pPr>
              <w:spacing w:after="7" w:line="256" w:lineRule="auto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L’évolution des besoins.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 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R, A</w:t>
            </w:r>
          </w:p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R, A</w:t>
            </w:r>
          </w:p>
          <w:p w:rsidR="00632053" w:rsidRPr="007B05B2" w:rsidRDefault="00632053" w:rsidP="00EB38CE">
            <w:pPr>
              <w:spacing w:after="0" w:line="240" w:lineRule="auto"/>
              <w:rPr>
                <w:rFonts w:eastAsia="Times New Roman"/>
                <w:i/>
                <w:iCs/>
                <w:highlight w:val="yellow"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R, A</w:t>
            </w:r>
          </w:p>
        </w:tc>
      </w:tr>
      <w:tr w:rsidR="00487E66" w:rsidRPr="0050263A" w:rsidTr="00487E66">
        <w:trPr>
          <w:trHeight w:val="269"/>
        </w:trPr>
        <w:tc>
          <w:tcPr>
            <w:tcW w:w="11448" w:type="dxa"/>
            <w:shd w:val="clear" w:color="auto" w:fill="DEEAF6"/>
          </w:tcPr>
          <w:p w:rsidR="00632053" w:rsidRPr="004B16C1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Décrire le fonctionnement d’objets techniques, leurs fonctions et leurs constitutions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</w:tr>
      <w:tr w:rsidR="00632053" w:rsidRPr="00316230" w:rsidTr="005A0624">
        <w:trPr>
          <w:trHeight w:val="256"/>
        </w:trPr>
        <w:tc>
          <w:tcPr>
            <w:tcW w:w="11448" w:type="dxa"/>
            <w:shd w:val="clear" w:color="auto" w:fill="auto"/>
          </w:tcPr>
          <w:p w:rsidR="00632053" w:rsidRPr="003E7DC9" w:rsidRDefault="00632053" w:rsidP="003E7DC9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Besoin, fonction d'usage et d'estime.</w:t>
            </w:r>
          </w:p>
          <w:p w:rsidR="00632053" w:rsidRPr="003E7DC9" w:rsidRDefault="00632053" w:rsidP="003E7DC9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 xml:space="preserve">Fonction technique, solutions techniques. </w:t>
            </w:r>
          </w:p>
          <w:p w:rsidR="00632053" w:rsidRPr="003E7DC9" w:rsidRDefault="00632053" w:rsidP="003E7DC9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Représentation du fonctionnement d’un objet technique.</w:t>
            </w:r>
          </w:p>
          <w:p w:rsidR="00632053" w:rsidRPr="00316230" w:rsidRDefault="00632053" w:rsidP="003E7DC9">
            <w:pPr>
              <w:spacing w:after="7" w:line="256" w:lineRule="auto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Comparaison de solutions techniques : constitutions, fonctions, organes.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R, A</w:t>
            </w:r>
          </w:p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632053" w:rsidRPr="00462F26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  <w:p w:rsidR="00632053" w:rsidRPr="004F1849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</w:tc>
      </w:tr>
      <w:tr w:rsidR="00487E66" w:rsidRPr="0050263A" w:rsidTr="00487E66">
        <w:trPr>
          <w:trHeight w:val="256"/>
        </w:trPr>
        <w:tc>
          <w:tcPr>
            <w:tcW w:w="11448" w:type="dxa"/>
            <w:shd w:val="clear" w:color="auto" w:fill="DEEAF6"/>
          </w:tcPr>
          <w:p w:rsidR="00632053" w:rsidRPr="004B16C1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Identifier les principales familles de matériaux</w:t>
            </w:r>
          </w:p>
        </w:tc>
        <w:tc>
          <w:tcPr>
            <w:tcW w:w="3714" w:type="dxa"/>
            <w:tcBorders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</w:tr>
      <w:tr w:rsidR="00632053" w:rsidRPr="00316230" w:rsidTr="005A0624">
        <w:trPr>
          <w:trHeight w:val="256"/>
        </w:trPr>
        <w:tc>
          <w:tcPr>
            <w:tcW w:w="11448" w:type="dxa"/>
            <w:shd w:val="clear" w:color="auto" w:fill="auto"/>
          </w:tcPr>
          <w:p w:rsidR="00632053" w:rsidRPr="003E7DC9" w:rsidRDefault="00632053" w:rsidP="003E7DC9">
            <w:pPr>
              <w:spacing w:after="0" w:line="240" w:lineRule="auto"/>
              <w:ind w:left="29" w:hanging="29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Familles de matériaux (distinction des matériaux selon les relations entre formes, fonctions et procédés).</w:t>
            </w:r>
          </w:p>
          <w:p w:rsidR="00632053" w:rsidRPr="003E7DC9" w:rsidRDefault="00632053" w:rsidP="003E7DC9">
            <w:pPr>
              <w:spacing w:after="0" w:line="240" w:lineRule="auto"/>
              <w:ind w:left="29" w:hanging="29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Caractéristiques et propriétés (aptitude au façonnage, valorisation).</w:t>
            </w:r>
          </w:p>
          <w:p w:rsidR="00632053" w:rsidRPr="00316230" w:rsidRDefault="00632053" w:rsidP="003E7DC9">
            <w:pPr>
              <w:spacing w:after="0" w:line="240" w:lineRule="auto"/>
              <w:ind w:left="29" w:hanging="29"/>
              <w:rPr>
                <w:rFonts w:eastAsia="Times New Roman"/>
                <w:highlight w:val="yellow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•</w:t>
            </w:r>
            <w:r w:rsidRPr="003E7DC9">
              <w:rPr>
                <w:rFonts w:eastAsia="Garamond" w:cs="Garamond"/>
                <w:color w:val="181717"/>
                <w:lang w:eastAsia="fr-FR"/>
              </w:rPr>
              <w:tab/>
              <w:t>Impact environnemental.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  <w:p w:rsidR="00632053" w:rsidRPr="00163BF1" w:rsidRDefault="00632053" w:rsidP="00EB38CE">
            <w:pPr>
              <w:spacing w:after="0" w:line="240" w:lineRule="auto"/>
              <w:rPr>
                <w:rFonts w:eastAsia="Times New Roman"/>
                <w:i/>
                <w:iCs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Technologie : E</w:t>
            </w:r>
          </w:p>
        </w:tc>
      </w:tr>
      <w:tr w:rsidR="00487E66" w:rsidRPr="0050263A" w:rsidTr="00487E66">
        <w:trPr>
          <w:trHeight w:val="480"/>
        </w:trPr>
        <w:tc>
          <w:tcPr>
            <w:tcW w:w="11448" w:type="dxa"/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Concevoir et produire tout ou partie d’un objet technique en équipe pour traduire une solution technologique répondant à un besoin.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</w:tr>
      <w:tr w:rsidR="00632053" w:rsidRPr="00316230" w:rsidTr="005A0624">
        <w:trPr>
          <w:trHeight w:val="269"/>
        </w:trPr>
        <w:tc>
          <w:tcPr>
            <w:tcW w:w="11448" w:type="dxa"/>
            <w:shd w:val="clear" w:color="auto" w:fill="auto"/>
          </w:tcPr>
          <w:p w:rsidR="00632053" w:rsidRPr="003E7DC9" w:rsidRDefault="00632053" w:rsidP="003E7DC9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Notion de contrainte.</w:t>
            </w:r>
          </w:p>
          <w:p w:rsidR="00632053" w:rsidRPr="003E7DC9" w:rsidRDefault="00632053" w:rsidP="003E7DC9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Recherche d’idées (schémas, croquis …).</w:t>
            </w:r>
          </w:p>
          <w:p w:rsidR="00632053" w:rsidRPr="00316230" w:rsidRDefault="00632053" w:rsidP="003E7DC9">
            <w:pPr>
              <w:spacing w:after="52" w:line="216" w:lineRule="auto"/>
              <w:ind w:left="170" w:hanging="170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3E7DC9">
              <w:rPr>
                <w:rFonts w:eastAsia="Garamond" w:cs="Garamond"/>
                <w:color w:val="181717"/>
                <w:lang w:eastAsia="fr-FR"/>
              </w:rPr>
              <w:t>Modélisation du réel (maquette, modèles géométrique et numérique), représentation en conception assistée par ordinateur.</w:t>
            </w:r>
          </w:p>
        </w:tc>
        <w:tc>
          <w:tcPr>
            <w:tcW w:w="3714" w:type="dxa"/>
            <w:tcBorders>
              <w:bottom w:val="single" w:sz="4" w:space="0" w:color="auto"/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462F26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R, A</w:t>
            </w:r>
          </w:p>
          <w:p w:rsidR="00632053" w:rsidRPr="003A4734" w:rsidRDefault="00632053" w:rsidP="00EB38CE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3A4734">
              <w:rPr>
                <w:rFonts w:eastAsia="Times New Roman"/>
                <w:i/>
                <w:iCs/>
                <w:sz w:val="24"/>
                <w:szCs w:val="24"/>
                <w:lang w:eastAsia="fr-FR"/>
              </w:rPr>
              <w:t>.</w:t>
            </w:r>
          </w:p>
        </w:tc>
      </w:tr>
      <w:tr w:rsidR="00632053" w:rsidRPr="00316230" w:rsidTr="005A0624">
        <w:trPr>
          <w:trHeight w:val="256"/>
        </w:trPr>
        <w:tc>
          <w:tcPr>
            <w:tcW w:w="11448" w:type="dxa"/>
            <w:shd w:val="clear" w:color="auto" w:fill="auto"/>
          </w:tcPr>
          <w:p w:rsidR="00632053" w:rsidRPr="00CF5142" w:rsidRDefault="00632053" w:rsidP="00CF5142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CF5142">
              <w:rPr>
                <w:rFonts w:eastAsia="Garamond" w:cs="Garamond"/>
                <w:color w:val="181717"/>
                <w:lang w:eastAsia="fr-FR"/>
              </w:rPr>
              <w:t>Processus, planning, protocoles, procédés de réalisation (outils, machines).</w:t>
            </w:r>
          </w:p>
          <w:p w:rsidR="00632053" w:rsidRPr="00CF5142" w:rsidRDefault="00632053" w:rsidP="00CF5142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CF5142">
              <w:rPr>
                <w:rFonts w:eastAsia="Garamond" w:cs="Garamond"/>
                <w:color w:val="181717"/>
                <w:lang w:eastAsia="fr-FR"/>
              </w:rPr>
              <w:t>Choix de matériaux.</w:t>
            </w:r>
          </w:p>
          <w:p w:rsidR="00632053" w:rsidRDefault="00632053" w:rsidP="00CF5142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 xml:space="preserve">Maquette, prototype. </w:t>
            </w:r>
          </w:p>
          <w:p w:rsidR="00632053" w:rsidRDefault="00632053" w:rsidP="00CF5142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CF5142">
              <w:rPr>
                <w:rFonts w:eastAsia="Garamond" w:cs="Garamond"/>
                <w:color w:val="181717"/>
                <w:lang w:eastAsia="fr-FR"/>
              </w:rPr>
              <w:t>Vérification et contrôles (dimensions, fonctionnement).</w:t>
            </w:r>
          </w:p>
          <w:p w:rsidR="00632053" w:rsidRPr="00CF5142" w:rsidRDefault="00632053" w:rsidP="00CF5142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pct20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E</w:t>
            </w: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fr-FR"/>
              </w:rPr>
            </w:pPr>
          </w:p>
          <w:p w:rsidR="00632053" w:rsidRDefault="00632053" w:rsidP="00EB38CE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fr-FR"/>
              </w:rPr>
            </w:pPr>
          </w:p>
          <w:p w:rsidR="00632053" w:rsidRPr="003A4734" w:rsidRDefault="00632053" w:rsidP="00EB38CE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487E66" w:rsidRPr="0050263A" w:rsidTr="00487E66">
        <w:trPr>
          <w:trHeight w:val="256"/>
        </w:trPr>
        <w:tc>
          <w:tcPr>
            <w:tcW w:w="11448" w:type="dxa"/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Repérer et comprendre la communication et la gestion de l'information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DEEAF6"/>
          </w:tcPr>
          <w:p w:rsidR="00632053" w:rsidRPr="0050263A" w:rsidRDefault="00632053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lang w:eastAsia="fr-FR"/>
              </w:rPr>
            </w:pPr>
          </w:p>
        </w:tc>
      </w:tr>
      <w:tr w:rsidR="00632053" w:rsidRPr="00316230" w:rsidTr="005A0624">
        <w:trPr>
          <w:trHeight w:val="1564"/>
        </w:trPr>
        <w:tc>
          <w:tcPr>
            <w:tcW w:w="11448" w:type="dxa"/>
            <w:shd w:val="clear" w:color="auto" w:fill="FFFFFF"/>
          </w:tcPr>
          <w:p w:rsidR="00632053" w:rsidRPr="00B212AF" w:rsidRDefault="00632053" w:rsidP="00B212AF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ab/>
              <w:t>Environnement numérique de travail.</w:t>
            </w:r>
          </w:p>
          <w:p w:rsidR="00632053" w:rsidRPr="00B212AF" w:rsidRDefault="00632053" w:rsidP="00B212AF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ab/>
              <w:t>Le stockage des données, notions d’algorithmes, les objets programmables.</w:t>
            </w:r>
          </w:p>
          <w:p w:rsidR="00632053" w:rsidRPr="00B212AF" w:rsidRDefault="00632053" w:rsidP="00B212AF">
            <w:pPr>
              <w:spacing w:after="0" w:line="259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ab/>
              <w:t>Usage des moyens numériques dans un réseau.</w:t>
            </w:r>
          </w:p>
          <w:p w:rsidR="00632053" w:rsidRPr="00316230" w:rsidRDefault="00632053" w:rsidP="00B212AF">
            <w:pPr>
              <w:spacing w:after="0" w:line="240" w:lineRule="auto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ab/>
              <w:t>Usage de logiciels usuels.</w:t>
            </w:r>
          </w:p>
        </w:tc>
        <w:tc>
          <w:tcPr>
            <w:tcW w:w="3714" w:type="dxa"/>
            <w:shd w:val="clear" w:color="auto" w:fill="auto"/>
          </w:tcPr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E</w:t>
            </w:r>
          </w:p>
        </w:tc>
        <w:tc>
          <w:tcPr>
            <w:tcW w:w="3714" w:type="dxa"/>
            <w:shd w:val="clear" w:color="auto" w:fill="auto"/>
          </w:tcPr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R</w:t>
            </w:r>
          </w:p>
        </w:tc>
        <w:tc>
          <w:tcPr>
            <w:tcW w:w="3714" w:type="dxa"/>
            <w:shd w:val="clear" w:color="auto" w:fill="auto"/>
          </w:tcPr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E</w:t>
            </w: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560B45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632053" w:rsidRPr="00316230" w:rsidRDefault="00632053" w:rsidP="00EB38CE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highlight w:val="yellow"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Technologie : A</w:t>
            </w:r>
          </w:p>
        </w:tc>
      </w:tr>
    </w:tbl>
    <w:p w:rsidR="00282A34" w:rsidRDefault="00282A34">
      <w:pPr>
        <w:rPr>
          <w:rFonts w:cs="Calibri"/>
          <w:b/>
          <w:sz w:val="24"/>
          <w:szCs w:val="24"/>
        </w:rPr>
      </w:pPr>
    </w:p>
    <w:p w:rsidR="00B212AF" w:rsidRPr="009E6E26" w:rsidRDefault="009E6E26" w:rsidP="00487E66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4"/>
          <w:lang w:eastAsia="fr-FR"/>
        </w:rPr>
      </w:pPr>
      <w:r>
        <w:rPr>
          <w:rFonts w:eastAsia="Times New Roman"/>
          <w:b/>
          <w:sz w:val="28"/>
          <w:szCs w:val="24"/>
          <w:lang w:eastAsia="fr-FR"/>
        </w:rPr>
        <w:br w:type="page"/>
      </w:r>
      <w:r w:rsidR="00B212AF" w:rsidRPr="009E6E26">
        <w:rPr>
          <w:rFonts w:eastAsia="Times New Roman"/>
          <w:b/>
          <w:sz w:val="28"/>
          <w:szCs w:val="24"/>
          <w:lang w:eastAsia="fr-FR"/>
        </w:rPr>
        <w:t>CYCLE 3 – SCIENCES –  La planète Terre. Les êtres vivants dans leur environnement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8"/>
        <w:gridCol w:w="3714"/>
        <w:gridCol w:w="3714"/>
        <w:gridCol w:w="3714"/>
      </w:tblGrid>
      <w:tr w:rsidR="00363E26" w:rsidRPr="00B212AF" w:rsidTr="00B96969">
        <w:trPr>
          <w:trHeight w:val="256"/>
        </w:trPr>
        <w:tc>
          <w:tcPr>
            <w:tcW w:w="22590" w:type="dxa"/>
            <w:gridSpan w:val="4"/>
            <w:shd w:val="clear" w:color="auto" w:fill="ED9FFF"/>
          </w:tcPr>
          <w:p w:rsidR="00363E26" w:rsidRPr="00B212AF" w:rsidRDefault="00363E26" w:rsidP="00B212A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highlight w:val="yellow"/>
                <w:lang w:eastAsia="fr-FR"/>
              </w:rPr>
            </w:pPr>
            <w:r w:rsidRPr="00916E13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Attendus de fin de cycle</w:t>
            </w:r>
          </w:p>
        </w:tc>
      </w:tr>
      <w:tr w:rsidR="00363E26" w:rsidRPr="00B212AF" w:rsidTr="002234AC">
        <w:trPr>
          <w:trHeight w:val="692"/>
        </w:trPr>
        <w:tc>
          <w:tcPr>
            <w:tcW w:w="22590" w:type="dxa"/>
            <w:gridSpan w:val="4"/>
            <w:shd w:val="clear" w:color="auto" w:fill="FFFFFF"/>
          </w:tcPr>
          <w:p w:rsidR="00363E26" w:rsidRPr="00B35E1F" w:rsidRDefault="00427267" w:rsidP="00427267">
            <w:pPr>
              <w:spacing w:after="59" w:line="228" w:lineRule="auto"/>
              <w:ind w:left="-11" w:right="8"/>
              <w:contextualSpacing/>
              <w:jc w:val="both"/>
              <w:rPr>
                <w:rFonts w:eastAsia="Garamond" w:cs="Garamond"/>
                <w:b/>
                <w:color w:val="181717"/>
                <w:lang w:eastAsia="fr-FR"/>
              </w:rPr>
            </w:pPr>
            <w:r>
              <w:rPr>
                <w:rFonts w:eastAsia="Garamond" w:cs="Garamond"/>
                <w:b/>
                <w:color w:val="181717"/>
                <w:lang w:eastAsia="fr-FR"/>
              </w:rPr>
              <w:t xml:space="preserve">- </w:t>
            </w:r>
            <w:r w:rsidR="00363E26" w:rsidRPr="00B35E1F">
              <w:rPr>
                <w:rFonts w:eastAsia="Garamond" w:cs="Garamond"/>
                <w:b/>
                <w:color w:val="181717"/>
                <w:lang w:eastAsia="fr-FR"/>
              </w:rPr>
              <w:t>Situer la Terre dans le système solaire et caractériser les conditions de la vie terrestre</w:t>
            </w:r>
          </w:p>
          <w:p w:rsidR="00363E26" w:rsidRPr="00B212AF" w:rsidRDefault="00723FDA" w:rsidP="00916E13">
            <w:pPr>
              <w:spacing w:after="59" w:line="228" w:lineRule="auto"/>
              <w:ind w:left="-11" w:right="8"/>
              <w:contextualSpacing/>
              <w:jc w:val="both"/>
              <w:rPr>
                <w:rFonts w:ascii="Garamond" w:eastAsia="Garamond" w:hAnsi="Garamond" w:cs="Garamond"/>
                <w:b/>
                <w:color w:val="181717"/>
                <w:highlight w:val="yellow"/>
                <w:lang w:eastAsia="fr-FR"/>
              </w:rPr>
            </w:pPr>
            <w:r>
              <w:rPr>
                <w:rFonts w:eastAsia="Garamond" w:cs="Garamond"/>
                <w:b/>
                <w:color w:val="181717"/>
                <w:lang w:eastAsia="fr-FR"/>
              </w:rPr>
              <w:t xml:space="preserve">- </w:t>
            </w:r>
            <w:r w:rsidR="00363E26" w:rsidRPr="00B35E1F">
              <w:rPr>
                <w:rFonts w:eastAsia="Garamond" w:cs="Garamond"/>
                <w:b/>
                <w:color w:val="181717"/>
                <w:lang w:eastAsia="fr-FR"/>
              </w:rPr>
              <w:t>Identifier des enjeux liés à l’environnement</w:t>
            </w:r>
          </w:p>
        </w:tc>
      </w:tr>
      <w:tr w:rsidR="00B35E1F" w:rsidRPr="00B212AF" w:rsidTr="005E6EDD">
        <w:trPr>
          <w:trHeight w:val="456"/>
        </w:trPr>
        <w:tc>
          <w:tcPr>
            <w:tcW w:w="11448" w:type="dxa"/>
            <w:shd w:val="clear" w:color="auto" w:fill="ED9FFF"/>
            <w:vAlign w:val="center"/>
          </w:tcPr>
          <w:p w:rsidR="00B35E1F" w:rsidRPr="00B212AF" w:rsidRDefault="00B35E1F" w:rsidP="00B212AF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4"/>
                <w:szCs w:val="24"/>
                <w:highlight w:val="yellow"/>
                <w:lang w:eastAsia="fr-FR"/>
              </w:rPr>
            </w:pPr>
            <w:r w:rsidRPr="00B212AF">
              <w:rPr>
                <w:rFonts w:eastAsia="Times New Roman"/>
                <w:b/>
                <w:iCs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11142" w:type="dxa"/>
            <w:gridSpan w:val="3"/>
            <w:shd w:val="clear" w:color="auto" w:fill="ED9FFF"/>
          </w:tcPr>
          <w:p w:rsidR="00B35E1F" w:rsidRPr="00B212AF" w:rsidRDefault="00B35E1F" w:rsidP="00B212AF">
            <w:pPr>
              <w:spacing w:after="0" w:line="240" w:lineRule="auto"/>
              <w:jc w:val="center"/>
              <w:rPr>
                <w:b/>
              </w:rPr>
            </w:pPr>
            <w:r w:rsidRPr="00B212AF">
              <w:rPr>
                <w:b/>
              </w:rPr>
              <w:t>Progression</w:t>
            </w:r>
          </w:p>
          <w:p w:rsidR="00B35E1F" w:rsidRPr="00B212AF" w:rsidRDefault="00B35E1F" w:rsidP="00B212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35E1F" w:rsidRPr="008A7B6A" w:rsidTr="00487E66">
        <w:trPr>
          <w:trHeight w:val="232"/>
        </w:trPr>
        <w:tc>
          <w:tcPr>
            <w:tcW w:w="11448" w:type="dxa"/>
            <w:shd w:val="clear" w:color="auto" w:fill="DEEAF6"/>
          </w:tcPr>
          <w:p w:rsidR="00B35E1F" w:rsidRPr="008A7B6A" w:rsidRDefault="00B35E1F" w:rsidP="00B212AF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Situer la Terre dans le système solaire et caractériser les conditions de la vie terrestre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DEEAF6"/>
          </w:tcPr>
          <w:p w:rsidR="00B35E1F" w:rsidRPr="008A7B6A" w:rsidRDefault="00B35E1F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8A7B6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CM1</w:t>
            </w: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B35E1F" w:rsidRPr="008A7B6A" w:rsidRDefault="00B35E1F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8A7B6A">
              <w:rPr>
                <w:rFonts w:eastAsia="Garamond" w:cs="Garamond"/>
                <w:b/>
                <w:color w:val="181717"/>
                <w:sz w:val="24"/>
                <w:lang w:eastAsia="fr-FR"/>
              </w:rPr>
              <w:t>CM2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DEEAF6"/>
          </w:tcPr>
          <w:p w:rsidR="00B35E1F" w:rsidRPr="008A7B6A" w:rsidRDefault="00B35E1F" w:rsidP="0050263A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8A7B6A">
              <w:rPr>
                <w:rFonts w:eastAsia="Garamond" w:cs="Garamond"/>
                <w:b/>
                <w:color w:val="181717"/>
                <w:sz w:val="24"/>
                <w:lang w:eastAsia="fr-FR"/>
              </w:rPr>
              <w:t>6ème</w:t>
            </w:r>
          </w:p>
        </w:tc>
      </w:tr>
      <w:tr w:rsidR="00B35E1F" w:rsidRPr="00B212AF" w:rsidTr="005E6EDD">
        <w:trPr>
          <w:trHeight w:val="256"/>
        </w:trPr>
        <w:tc>
          <w:tcPr>
            <w:tcW w:w="11448" w:type="dxa"/>
            <w:shd w:val="clear" w:color="auto" w:fill="auto"/>
          </w:tcPr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Situer la Terre dans le système solaire.</w:t>
            </w:r>
          </w:p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Caractériser les conditions de vie sur Terre (température, présence d’eau liquide).</w:t>
            </w:r>
          </w:p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ab/>
              <w:t>Le Soleil, les planètes.</w:t>
            </w:r>
          </w:p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ab/>
              <w:t>Position de la Terre dans le système solaire.</w:t>
            </w:r>
          </w:p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highlight w:val="yellow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ab/>
              <w:t>Histoire de la Terre et développement de la vie.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560B45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E</w:t>
            </w: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560B45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R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B35E1F" w:rsidRPr="00B212AF" w:rsidRDefault="00B35E1F" w:rsidP="00BE69D8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A</w:t>
            </w:r>
          </w:p>
        </w:tc>
      </w:tr>
      <w:tr w:rsidR="00B35E1F" w:rsidRPr="00B212AF" w:rsidTr="005E6EDD">
        <w:trPr>
          <w:trHeight w:val="256"/>
        </w:trPr>
        <w:tc>
          <w:tcPr>
            <w:tcW w:w="11448" w:type="dxa"/>
            <w:shd w:val="clear" w:color="auto" w:fill="auto"/>
          </w:tcPr>
          <w:p w:rsidR="00B35E1F" w:rsidRDefault="00B35E1F" w:rsidP="00B212AF">
            <w:pPr>
              <w:spacing w:after="7" w:line="256" w:lineRule="auto"/>
            </w:pPr>
            <w:r>
              <w:t>Décrire les mouvements de la Terre (rotation sur elle-même et alternance jour-nuit, autour du Soleil et cycle des saisons).</w:t>
            </w:r>
          </w:p>
          <w:p w:rsidR="00B35E1F" w:rsidRDefault="00B35E1F" w:rsidP="00B212AF">
            <w:pPr>
              <w:spacing w:after="7" w:line="256" w:lineRule="auto"/>
            </w:pPr>
            <w:r>
              <w:t>•  Les mouvements de la Terre sur elle-même et autour du Soleil.</w:t>
            </w:r>
          </w:p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>
              <w:t>•  Représentations géométriques de l’espace et des astres (cercle, sphère).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560B45"/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560B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Physique – Chimie : </w:t>
            </w:r>
            <w:r w:rsidRPr="00560B45">
              <w:rPr>
                <w:b/>
                <w:i/>
              </w:rPr>
              <w:t>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B35E1F" w:rsidRPr="00A97863" w:rsidRDefault="00B35E1F" w:rsidP="004A42D3">
            <w:r w:rsidRPr="00560B45"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Physique-Chimie : R,A</w:t>
            </w:r>
          </w:p>
        </w:tc>
      </w:tr>
      <w:tr w:rsidR="00B35E1F" w:rsidRPr="00B212AF" w:rsidTr="005E6EDD">
        <w:trPr>
          <w:trHeight w:val="678"/>
        </w:trPr>
        <w:tc>
          <w:tcPr>
            <w:tcW w:w="11448" w:type="dxa"/>
            <w:shd w:val="clear" w:color="auto" w:fill="auto"/>
          </w:tcPr>
          <w:p w:rsidR="00B35E1F" w:rsidRDefault="00B35E1F" w:rsidP="00B212AF">
            <w:pPr>
              <w:spacing w:after="7" w:line="256" w:lineRule="auto"/>
            </w:pPr>
            <w:r>
              <w:t>Identifier les composantes biologiques et géologiques d’un paysage.</w:t>
            </w:r>
          </w:p>
          <w:p w:rsidR="00B35E1F" w:rsidRDefault="00B35E1F" w:rsidP="00B212AF">
            <w:pPr>
              <w:spacing w:after="7" w:line="256" w:lineRule="auto"/>
            </w:pPr>
            <w:r>
              <w:t>•  Paysages, géologie locale, interactions avec l’environnement et le peuplement.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560B45"/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560B45"/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B35E1F" w:rsidRPr="00A97863" w:rsidRDefault="00B35E1F" w:rsidP="00BE69D8">
            <w:pPr>
              <w:spacing w:after="0"/>
            </w:pPr>
            <w:r w:rsidRPr="00560B45">
              <w:rPr>
                <w:b/>
                <w:i/>
              </w:rPr>
              <w:t>Sciences : E</w:t>
            </w:r>
          </w:p>
        </w:tc>
      </w:tr>
      <w:tr w:rsidR="00B35E1F" w:rsidRPr="00B212AF" w:rsidTr="00EA0AD8">
        <w:trPr>
          <w:trHeight w:val="1265"/>
        </w:trPr>
        <w:tc>
          <w:tcPr>
            <w:tcW w:w="11448" w:type="dxa"/>
            <w:shd w:val="clear" w:color="auto" w:fill="auto"/>
          </w:tcPr>
          <w:p w:rsidR="00B35E1F" w:rsidRDefault="00B35E1F" w:rsidP="00980322">
            <w:pPr>
              <w:spacing w:after="7" w:line="256" w:lineRule="auto"/>
            </w:pPr>
            <w:r>
              <w:t>Relier certains phénomènes naturels (tempêtes, inondations, tremblements de terre) à des risques pour les populations.</w:t>
            </w:r>
          </w:p>
          <w:p w:rsidR="00B35E1F" w:rsidRDefault="00B35E1F" w:rsidP="00980322">
            <w:pPr>
              <w:spacing w:after="7" w:line="256" w:lineRule="auto"/>
            </w:pPr>
            <w:r>
              <w:t>•</w:t>
            </w:r>
            <w:r>
              <w:tab/>
              <w:t xml:space="preserve">Phénomènes géologiques traduisant activité interne de la Terre (volcanisme, tremblements de terre, …). </w:t>
            </w:r>
          </w:p>
          <w:p w:rsidR="00B35E1F" w:rsidRDefault="00B35E1F" w:rsidP="00980322">
            <w:pPr>
              <w:spacing w:after="7" w:line="256" w:lineRule="auto"/>
            </w:pPr>
            <w:r>
              <w:t>•</w:t>
            </w:r>
            <w:r>
              <w:tab/>
              <w:t xml:space="preserve">Phénomènes traduisant l’activité externe de la Terre : phénomènes météorologiques et climatiques ; évènements extrêmes (tempêtes, cyclones, inondations et </w:t>
            </w:r>
            <w:r w:rsidR="00EA0AD8">
              <w:t>sécheresses</w:t>
            </w:r>
            <w:r>
              <w:t>…).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auto"/>
          </w:tcPr>
          <w:p w:rsidR="00F44F17" w:rsidRDefault="00F44F17" w:rsidP="005E6EDD">
            <w:pPr>
              <w:spacing w:after="0"/>
              <w:rPr>
                <w:b/>
                <w:i/>
              </w:rPr>
            </w:pPr>
          </w:p>
          <w:p w:rsidR="00B35E1F" w:rsidRDefault="00B35E1F" w:rsidP="005E6EDD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  <w:p w:rsidR="00B35E1F" w:rsidRPr="00560B45" w:rsidRDefault="00B35E1F" w:rsidP="00560B45">
            <w:pPr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3714" w:type="dxa"/>
            <w:tcBorders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F44F17" w:rsidRDefault="00F44F17" w:rsidP="00560B45">
            <w:pPr>
              <w:rPr>
                <w:b/>
                <w:i/>
              </w:rPr>
            </w:pPr>
            <w:bookmarkStart w:id="0" w:name="_GoBack"/>
            <w:bookmarkEnd w:id="0"/>
          </w:p>
          <w:p w:rsidR="00B35E1F" w:rsidRDefault="00B35E1F" w:rsidP="00F44F1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</w:t>
            </w:r>
          </w:p>
          <w:p w:rsidR="00B35E1F" w:rsidRPr="00560B45" w:rsidRDefault="00B35E1F" w:rsidP="00560B45">
            <w:pPr>
              <w:rPr>
                <w:b/>
                <w:i/>
              </w:rPr>
            </w:pPr>
            <w:r>
              <w:rPr>
                <w:b/>
                <w:i/>
              </w:rPr>
              <w:t>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F44F17" w:rsidRDefault="00F44F17" w:rsidP="00560B45">
            <w:pPr>
              <w:rPr>
                <w:b/>
                <w:i/>
              </w:rPr>
            </w:pPr>
          </w:p>
          <w:p w:rsidR="00B35E1F" w:rsidRDefault="00B35E1F" w:rsidP="00F44F17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R, A</w:t>
            </w:r>
          </w:p>
          <w:p w:rsidR="00B35E1F" w:rsidRPr="00A97863" w:rsidRDefault="00B35E1F" w:rsidP="004A42D3">
            <w:r>
              <w:rPr>
                <w:b/>
                <w:i/>
              </w:rPr>
              <w:t>R, A</w:t>
            </w:r>
          </w:p>
        </w:tc>
      </w:tr>
      <w:tr w:rsidR="00B35E1F" w:rsidRPr="00B212AF" w:rsidTr="00487E66">
        <w:trPr>
          <w:trHeight w:val="269"/>
        </w:trPr>
        <w:tc>
          <w:tcPr>
            <w:tcW w:w="11448" w:type="dxa"/>
            <w:shd w:val="clear" w:color="auto" w:fill="DEEAF6"/>
          </w:tcPr>
          <w:p w:rsidR="00B35E1F" w:rsidRPr="004B16C1" w:rsidRDefault="00B35E1F" w:rsidP="004B16C1">
            <w:pPr>
              <w:spacing w:after="0" w:line="240" w:lineRule="auto"/>
              <w:ind w:right="176"/>
              <w:rPr>
                <w:rFonts w:eastAsia="Garamond" w:cs="Garamond"/>
                <w:b/>
                <w:color w:val="181717"/>
                <w:sz w:val="24"/>
                <w:lang w:eastAsia="fr-FR"/>
              </w:rPr>
            </w:pPr>
            <w:r w:rsidRPr="004B16C1">
              <w:rPr>
                <w:rFonts w:eastAsia="Garamond" w:cs="Garamond"/>
                <w:b/>
                <w:color w:val="181717"/>
                <w:sz w:val="24"/>
                <w:lang w:eastAsia="fr-FR"/>
              </w:rPr>
              <w:t>Identifier des enjeux liés à l’environnement</w:t>
            </w:r>
          </w:p>
        </w:tc>
        <w:tc>
          <w:tcPr>
            <w:tcW w:w="3714" w:type="dxa"/>
            <w:tcBorders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B35E1F" w:rsidRPr="00B212AF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DEEAF6"/>
          </w:tcPr>
          <w:p w:rsidR="00B35E1F" w:rsidRPr="00B212AF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DEEAF6"/>
          </w:tcPr>
          <w:p w:rsidR="00B35E1F" w:rsidRPr="00B212AF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</w:tr>
      <w:tr w:rsidR="00B35E1F" w:rsidRPr="00B212AF" w:rsidTr="00EA0AD8">
        <w:trPr>
          <w:trHeight w:val="962"/>
        </w:trPr>
        <w:tc>
          <w:tcPr>
            <w:tcW w:w="11448" w:type="dxa"/>
            <w:shd w:val="clear" w:color="auto" w:fill="auto"/>
          </w:tcPr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Répartition des êtres vivants et peuplement des milieux</w:t>
            </w:r>
          </w:p>
          <w:p w:rsidR="00B35E1F" w:rsidRPr="00B212A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B212AF">
              <w:rPr>
                <w:rFonts w:eastAsia="Garamond" w:cs="Garamond"/>
                <w:color w:val="181717"/>
                <w:lang w:eastAsia="fr-FR"/>
              </w:rPr>
              <w:t>Décrire un milieu de vie dans ses diverses composantes.</w:t>
            </w:r>
          </w:p>
          <w:p w:rsidR="00B35E1F" w:rsidRPr="00EA0AD8" w:rsidRDefault="00B35E1F" w:rsidP="00EA0AD8">
            <w:pPr>
              <w:spacing w:after="0" w:line="25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>•</w:t>
            </w:r>
            <w:r w:rsidRPr="00B212AF">
              <w:rPr>
                <w:rFonts w:eastAsia="Garamond" w:cs="Garamond"/>
                <w:color w:val="181717"/>
                <w:lang w:eastAsia="fr-FR"/>
              </w:rPr>
              <w:t>Interactions des organismes vivants entre eux et avec leur environnement.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pct20" w:color="auto" w:fill="auto"/>
          </w:tcPr>
          <w:p w:rsidR="00B35E1F" w:rsidRPr="00560B45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lang w:eastAsia="fr-FR"/>
              </w:rPr>
              <w:t>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B35E1F" w:rsidRPr="00A7154B" w:rsidRDefault="00B35E1F" w:rsidP="00B212AF">
            <w:pPr>
              <w:spacing w:after="0" w:line="240" w:lineRule="auto"/>
              <w:rPr>
                <w:rFonts w:eastAsia="Times New Roman"/>
                <w:i/>
                <w:iCs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lang w:eastAsia="fr-FR"/>
              </w:rPr>
              <w:t>R, A</w:t>
            </w:r>
          </w:p>
        </w:tc>
      </w:tr>
      <w:tr w:rsidR="00B35E1F" w:rsidRPr="00B212AF" w:rsidTr="00F44F17">
        <w:trPr>
          <w:trHeight w:val="1556"/>
        </w:trPr>
        <w:tc>
          <w:tcPr>
            <w:tcW w:w="11448" w:type="dxa"/>
            <w:shd w:val="clear" w:color="auto" w:fill="FFFFFF"/>
          </w:tcPr>
          <w:p w:rsidR="00B35E1F" w:rsidRPr="0072271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72271F">
              <w:rPr>
                <w:rFonts w:eastAsia="Garamond" w:cs="Garamond"/>
                <w:color w:val="181717"/>
                <w:lang w:eastAsia="fr-FR"/>
              </w:rPr>
              <w:t xml:space="preserve">Relier le peuplement d’un milieu et les conditions de vie. </w:t>
            </w:r>
          </w:p>
          <w:p w:rsidR="00B35E1F" w:rsidRPr="0072271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 xml:space="preserve">•  </w:t>
            </w:r>
            <w:r w:rsidRPr="0072271F">
              <w:rPr>
                <w:rFonts w:eastAsia="Garamond" w:cs="Garamond"/>
                <w:color w:val="181717"/>
                <w:lang w:eastAsia="fr-FR"/>
              </w:rPr>
              <w:t>Modification du peuplement en fonction des conditions physicochimiques du milieu et des saisons.</w:t>
            </w:r>
          </w:p>
          <w:p w:rsidR="00B35E1F" w:rsidRPr="0072271F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 xml:space="preserve">•  </w:t>
            </w:r>
            <w:r w:rsidRPr="0072271F">
              <w:rPr>
                <w:rFonts w:eastAsia="Garamond" w:cs="Garamond"/>
                <w:color w:val="181717"/>
                <w:lang w:eastAsia="fr-FR"/>
              </w:rPr>
              <w:t>Écosystèmes (milieu de vie avec ses caractéristiques et son peuplement) ; conséquences de la modification d’un facteur physique ou biologique sur l’écosystème.</w:t>
            </w:r>
          </w:p>
          <w:p w:rsidR="00B35E1F" w:rsidRPr="00F44F17" w:rsidRDefault="00B35E1F" w:rsidP="00B212AF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>
              <w:rPr>
                <w:rFonts w:eastAsia="Garamond" w:cs="Garamond"/>
                <w:color w:val="181717"/>
                <w:lang w:eastAsia="fr-FR"/>
              </w:rPr>
              <w:t xml:space="preserve">•  </w:t>
            </w:r>
            <w:r w:rsidRPr="0072271F">
              <w:rPr>
                <w:rFonts w:eastAsia="Garamond" w:cs="Garamond"/>
                <w:color w:val="181717"/>
                <w:lang w:eastAsia="fr-FR"/>
              </w:rPr>
              <w:t>La biodiversité, un réseau dynamique.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pct20" w:color="auto" w:fill="auto"/>
          </w:tcPr>
          <w:p w:rsidR="00B35E1F" w:rsidRPr="00B212AF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B35E1F" w:rsidRPr="00560B45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lang w:eastAsia="fr-FR"/>
              </w:rPr>
              <w:t>Physique – Chimie : 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B35E1F" w:rsidRPr="00B212AF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  <w:r w:rsidRPr="00560B45">
              <w:rPr>
                <w:rFonts w:eastAsia="Times New Roman"/>
                <w:b/>
                <w:i/>
                <w:iCs/>
                <w:lang w:eastAsia="fr-FR"/>
              </w:rPr>
              <w:t>Physique – Chimie : R, A</w:t>
            </w:r>
          </w:p>
        </w:tc>
      </w:tr>
      <w:tr w:rsidR="00B35E1F" w:rsidRPr="00B212AF" w:rsidTr="00F44F17">
        <w:trPr>
          <w:trHeight w:val="1394"/>
        </w:trPr>
        <w:tc>
          <w:tcPr>
            <w:tcW w:w="11448" w:type="dxa"/>
            <w:shd w:val="clear" w:color="auto" w:fill="FFFFFF"/>
          </w:tcPr>
          <w:p w:rsidR="00B35E1F" w:rsidRPr="00916E13" w:rsidRDefault="00B35E1F" w:rsidP="00916E13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916E13">
              <w:rPr>
                <w:rFonts w:eastAsia="Garamond" w:cs="Garamond"/>
                <w:color w:val="181717"/>
                <w:lang w:eastAsia="fr-FR"/>
              </w:rPr>
              <w:t>Identifier la nature des interactions entre les êtres vivants et leur importance dans le peuplement des milieux.</w:t>
            </w:r>
          </w:p>
          <w:p w:rsidR="00B35E1F" w:rsidRPr="00916E13" w:rsidRDefault="00B35E1F" w:rsidP="00916E13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916E13">
              <w:rPr>
                <w:rFonts w:eastAsia="Garamond" w:cs="Garamond"/>
                <w:color w:val="181717"/>
                <w:lang w:eastAsia="fr-FR"/>
              </w:rPr>
              <w:t>Identifier quelques impacts humains dans un environnement (aménagement, impact technologique...).</w:t>
            </w:r>
          </w:p>
          <w:p w:rsidR="00B35E1F" w:rsidRPr="0072271F" w:rsidRDefault="00B35E1F" w:rsidP="00F44F17">
            <w:pPr>
              <w:spacing w:after="7" w:line="256" w:lineRule="auto"/>
              <w:rPr>
                <w:rFonts w:eastAsia="Garamond" w:cs="Garamond"/>
                <w:color w:val="181717"/>
                <w:lang w:eastAsia="fr-FR"/>
              </w:rPr>
            </w:pPr>
            <w:r w:rsidRPr="00916E13">
              <w:rPr>
                <w:rFonts w:eastAsia="Garamond" w:cs="Garamond"/>
                <w:color w:val="181717"/>
                <w:lang w:eastAsia="fr-FR"/>
              </w:rPr>
              <w:t>•  Aménagements de l’espace par les humains et contraintes naturelles ; impacts technologiques positifs et négatifs sur l’environnement.</w:t>
            </w:r>
          </w:p>
        </w:tc>
        <w:tc>
          <w:tcPr>
            <w:tcW w:w="3714" w:type="dxa"/>
            <w:tcBorders>
              <w:right w:val="dashSmallGap" w:sz="12" w:space="0" w:color="auto"/>
            </w:tcBorders>
            <w:shd w:val="clear" w:color="auto" w:fill="auto"/>
          </w:tcPr>
          <w:p w:rsidR="00B35E1F" w:rsidRPr="00F04A2B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</w:tc>
        <w:tc>
          <w:tcPr>
            <w:tcW w:w="3714" w:type="dxa"/>
            <w:tcBorders>
              <w:left w:val="dashSmallGap" w:sz="12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</w:tcPr>
          <w:p w:rsidR="00B35E1F" w:rsidRPr="00F04A2B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F04A2B">
              <w:rPr>
                <w:rFonts w:eastAsia="Times New Roman"/>
                <w:b/>
                <w:i/>
                <w:iCs/>
                <w:lang w:eastAsia="fr-FR"/>
              </w:rPr>
              <w:t>E</w:t>
            </w:r>
          </w:p>
        </w:tc>
        <w:tc>
          <w:tcPr>
            <w:tcW w:w="3714" w:type="dxa"/>
            <w:tcBorders>
              <w:left w:val="dashSmallGap" w:sz="12" w:space="0" w:color="auto"/>
            </w:tcBorders>
            <w:shd w:val="clear" w:color="auto" w:fill="auto"/>
          </w:tcPr>
          <w:p w:rsidR="00B35E1F" w:rsidRPr="00B212AF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highlight w:val="yellow"/>
                <w:lang w:eastAsia="fr-FR"/>
              </w:rPr>
            </w:pPr>
            <w:r w:rsidRPr="00F04A2B">
              <w:rPr>
                <w:rFonts w:eastAsia="Times New Roman"/>
                <w:b/>
                <w:i/>
                <w:iCs/>
                <w:lang w:eastAsia="fr-FR"/>
              </w:rPr>
              <w:t>R, A</w:t>
            </w:r>
          </w:p>
        </w:tc>
      </w:tr>
      <w:tr w:rsidR="00B35E1F" w:rsidRPr="00B212AF" w:rsidTr="00F44F17">
        <w:trPr>
          <w:trHeight w:val="1839"/>
        </w:trPr>
        <w:tc>
          <w:tcPr>
            <w:tcW w:w="11448" w:type="dxa"/>
            <w:shd w:val="clear" w:color="auto" w:fill="auto"/>
          </w:tcPr>
          <w:p w:rsidR="00B35E1F" w:rsidRPr="0072271F" w:rsidRDefault="00B35E1F" w:rsidP="0072271F">
            <w:pPr>
              <w:spacing w:after="0" w:line="240" w:lineRule="auto"/>
              <w:ind w:left="29" w:hanging="29"/>
              <w:rPr>
                <w:rFonts w:eastAsia="Garamond" w:cs="Garamond"/>
                <w:color w:val="181717"/>
                <w:lang w:eastAsia="fr-FR"/>
              </w:rPr>
            </w:pPr>
            <w:r w:rsidRPr="0072271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72271F">
              <w:rPr>
                <w:rFonts w:eastAsia="Garamond" w:cs="Garamond"/>
                <w:color w:val="181717"/>
                <w:lang w:eastAsia="fr-FR"/>
              </w:rPr>
              <w:tab/>
              <w:t xml:space="preserve">Suivre et décrire le devenir de quelques matériaux de l’environnement proche. </w:t>
            </w:r>
          </w:p>
          <w:p w:rsidR="00B35E1F" w:rsidRPr="0072271F" w:rsidRDefault="00B35E1F" w:rsidP="0072271F">
            <w:pPr>
              <w:spacing w:after="0" w:line="240" w:lineRule="auto"/>
              <w:ind w:left="29" w:hanging="29"/>
              <w:rPr>
                <w:rFonts w:eastAsia="Garamond" w:cs="Garamond"/>
                <w:color w:val="181717"/>
                <w:lang w:eastAsia="fr-FR"/>
              </w:rPr>
            </w:pPr>
            <w:r w:rsidRPr="0072271F">
              <w:rPr>
                <w:rFonts w:eastAsia="Garamond" w:cs="Garamond"/>
                <w:color w:val="181717"/>
                <w:lang w:eastAsia="fr-FR"/>
              </w:rPr>
              <w:t>Relier les besoins de l’être humain, l'exploitation des ressources naturelles et les impacts à prévoir et gérer (risques, rejets, valorisations, épuisement des stocks).</w:t>
            </w:r>
          </w:p>
          <w:p w:rsidR="00B35E1F" w:rsidRPr="00B212AF" w:rsidRDefault="00B35E1F" w:rsidP="0072271F">
            <w:pPr>
              <w:spacing w:after="0" w:line="240" w:lineRule="auto"/>
              <w:ind w:left="29" w:hanging="29"/>
              <w:rPr>
                <w:rFonts w:eastAsia="Times New Roman"/>
                <w:highlight w:val="yellow"/>
                <w:lang w:eastAsia="fr-FR"/>
              </w:rPr>
            </w:pPr>
            <w:r w:rsidRPr="0072271F">
              <w:rPr>
                <w:rFonts w:eastAsia="Garamond" w:cs="Garamond"/>
                <w:color w:val="181717"/>
                <w:lang w:eastAsia="fr-FR"/>
              </w:rPr>
              <w:t>•</w:t>
            </w:r>
            <w:r w:rsidRPr="0072271F">
              <w:rPr>
                <w:rFonts w:eastAsia="Garamond" w:cs="Garamond"/>
                <w:color w:val="181717"/>
                <w:lang w:eastAsia="fr-FR"/>
              </w:rPr>
              <w:tab/>
              <w:t>Exploitation raisonnée et utilisation des ressources (eau, pétrole, charbon, minerais, biodiversité, sols, bois, roches à des fins de construction…).</w:t>
            </w:r>
          </w:p>
        </w:tc>
        <w:tc>
          <w:tcPr>
            <w:tcW w:w="3714" w:type="dxa"/>
            <w:shd w:val="clear" w:color="auto" w:fill="auto"/>
          </w:tcPr>
          <w:p w:rsidR="00B35E1F" w:rsidRPr="00F04A2B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F04A2B">
              <w:rPr>
                <w:rFonts w:eastAsia="Times New Roman"/>
                <w:b/>
                <w:i/>
                <w:iCs/>
                <w:lang w:eastAsia="fr-FR"/>
              </w:rPr>
              <w:t>Sciences : E</w:t>
            </w:r>
          </w:p>
        </w:tc>
        <w:tc>
          <w:tcPr>
            <w:tcW w:w="3714" w:type="dxa"/>
            <w:shd w:val="clear" w:color="auto" w:fill="auto"/>
          </w:tcPr>
          <w:p w:rsidR="00B35E1F" w:rsidRPr="00F04A2B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B35E1F" w:rsidRPr="00F04A2B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B35E1F" w:rsidRPr="00F04A2B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</w:p>
          <w:p w:rsidR="00B35E1F" w:rsidRPr="00F04A2B" w:rsidRDefault="00B35E1F" w:rsidP="00B212AF">
            <w:pPr>
              <w:spacing w:after="0" w:line="240" w:lineRule="auto"/>
              <w:rPr>
                <w:rFonts w:eastAsia="Times New Roman"/>
                <w:b/>
                <w:i/>
                <w:iCs/>
                <w:lang w:eastAsia="fr-FR"/>
              </w:rPr>
            </w:pPr>
            <w:r w:rsidRPr="00F04A2B">
              <w:rPr>
                <w:rFonts w:eastAsia="Times New Roman"/>
                <w:b/>
                <w:i/>
                <w:iCs/>
                <w:lang w:eastAsia="fr-FR"/>
              </w:rPr>
              <w:t>Sciences : E</w:t>
            </w:r>
          </w:p>
        </w:tc>
        <w:tc>
          <w:tcPr>
            <w:tcW w:w="3714" w:type="dxa"/>
            <w:shd w:val="clear" w:color="auto" w:fill="auto"/>
          </w:tcPr>
          <w:p w:rsidR="00B35E1F" w:rsidRDefault="00B35E1F" w:rsidP="00CF392C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Physique-Chimie : R,A </w:t>
            </w:r>
          </w:p>
          <w:p w:rsidR="00B35E1F" w:rsidRDefault="00B35E1F" w:rsidP="00CF392C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B35E1F" w:rsidRDefault="00B35E1F" w:rsidP="00CF392C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B35E1F" w:rsidRDefault="00B35E1F" w:rsidP="00CF392C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Physique – Chimie : R, A</w:t>
            </w:r>
          </w:p>
          <w:p w:rsidR="00B35E1F" w:rsidRDefault="00B35E1F" w:rsidP="00CF392C">
            <w:pPr>
              <w:spacing w:after="0" w:line="240" w:lineRule="auto"/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</w:pPr>
          </w:p>
          <w:p w:rsidR="00B35E1F" w:rsidRPr="00A7154B" w:rsidRDefault="00B35E1F" w:rsidP="00B212AF">
            <w:pPr>
              <w:spacing w:after="0" w:line="240" w:lineRule="auto"/>
              <w:rPr>
                <w:rFonts w:eastAsia="Times New Roman"/>
                <w:i/>
                <w:iCs/>
                <w:highlight w:val="yellow"/>
                <w:lang w:eastAsia="fr-FR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  <w:lang w:eastAsia="fr-FR"/>
              </w:rPr>
              <w:t>Sciences Physique : E</w:t>
            </w:r>
          </w:p>
        </w:tc>
      </w:tr>
    </w:tbl>
    <w:p w:rsidR="00B212AF" w:rsidRPr="00F767B1" w:rsidRDefault="00B212AF" w:rsidP="00282A34"/>
    <w:sectPr w:rsidR="00B212AF" w:rsidRPr="00F767B1" w:rsidSect="00C4370D">
      <w:headerReference w:type="default" r:id="rId7"/>
      <w:footerReference w:type="default" r:id="rId8"/>
      <w:pgSz w:w="23814" w:h="16839" w:orient="landscape" w:code="8"/>
      <w:pgMar w:top="720" w:right="720" w:bottom="720" w:left="720" w:header="3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66" w:rsidRDefault="00487E66" w:rsidP="00C4370D">
      <w:pPr>
        <w:spacing w:after="0" w:line="240" w:lineRule="auto"/>
      </w:pPr>
      <w:r>
        <w:separator/>
      </w:r>
    </w:p>
  </w:endnote>
  <w:endnote w:type="continuationSeparator" w:id="0">
    <w:p w:rsidR="00487E66" w:rsidRDefault="00487E66" w:rsidP="00C4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039" w:rsidRDefault="00EB7039" w:rsidP="00EB7039">
    <w:pPr>
      <w:pStyle w:val="Pieddepage"/>
      <w:jc w:val="center"/>
    </w:pPr>
    <w:r>
      <w:t xml:space="preserve">Groupes La Saussaye – E pour Enseignement – R </w:t>
    </w:r>
    <w:r w:rsidR="002D36F1">
      <w:t>pour Réinvestissement – A pour A</w:t>
    </w:r>
    <w:r>
      <w:t xml:space="preserve">pprofondissement -  Page </w:t>
    </w:r>
    <w:r w:rsidR="00BE6A9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BE6A9F">
      <w:rPr>
        <w:b/>
        <w:bCs/>
        <w:sz w:val="24"/>
        <w:szCs w:val="24"/>
      </w:rPr>
      <w:fldChar w:fldCharType="separate"/>
    </w:r>
    <w:r w:rsidR="00C21D97">
      <w:rPr>
        <w:b/>
        <w:bCs/>
        <w:noProof/>
      </w:rPr>
      <w:t>1</w:t>
    </w:r>
    <w:r w:rsidR="00BE6A9F">
      <w:rPr>
        <w:b/>
        <w:bCs/>
        <w:sz w:val="24"/>
        <w:szCs w:val="24"/>
      </w:rPr>
      <w:fldChar w:fldCharType="end"/>
    </w:r>
    <w:r>
      <w:t xml:space="preserve"> sur </w:t>
    </w:r>
    <w:r w:rsidR="00BE6A9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BE6A9F">
      <w:rPr>
        <w:b/>
        <w:bCs/>
        <w:sz w:val="24"/>
        <w:szCs w:val="24"/>
      </w:rPr>
      <w:fldChar w:fldCharType="separate"/>
    </w:r>
    <w:r w:rsidR="00C21D97">
      <w:rPr>
        <w:b/>
        <w:bCs/>
        <w:noProof/>
      </w:rPr>
      <w:t>1</w:t>
    </w:r>
    <w:r w:rsidR="00BE6A9F">
      <w:rPr>
        <w:b/>
        <w:bCs/>
        <w:sz w:val="24"/>
        <w:szCs w:val="24"/>
      </w:rPr>
      <w:fldChar w:fldCharType="end"/>
    </w:r>
  </w:p>
  <w:p w:rsidR="00DC016D" w:rsidRPr="00DC016D" w:rsidRDefault="00DC016D" w:rsidP="00DC01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66" w:rsidRDefault="00487E66" w:rsidP="00C4370D">
      <w:pPr>
        <w:spacing w:after="0" w:line="240" w:lineRule="auto"/>
      </w:pPr>
      <w:r>
        <w:separator/>
      </w:r>
    </w:p>
  </w:footnote>
  <w:footnote w:type="continuationSeparator" w:id="0">
    <w:p w:rsidR="00487E66" w:rsidRDefault="00487E66" w:rsidP="00C4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0D" w:rsidRDefault="002D71E0">
    <w:pPr>
      <w:pStyle w:val="En-tte"/>
    </w:pPr>
    <w:r>
      <w:rPr>
        <w:rFonts w:ascii="Arial" w:eastAsia="Times New Roman" w:hAnsi="Arial"/>
        <w:szCs w:val="24"/>
        <w:lang w:eastAsia="fr-FR"/>
      </w:rPr>
      <w:t>P</w:t>
    </w:r>
    <w:r w:rsidR="00A50F64">
      <w:rPr>
        <w:rFonts w:ascii="Arial" w:eastAsia="Times New Roman" w:hAnsi="Arial"/>
        <w:szCs w:val="24"/>
        <w:lang w:eastAsia="fr-FR"/>
      </w:rPr>
      <w:t xml:space="preserve">rogression </w:t>
    </w:r>
    <w:r w:rsidR="00552779">
      <w:rPr>
        <w:rFonts w:ascii="Arial" w:eastAsia="Times New Roman" w:hAnsi="Arial"/>
        <w:szCs w:val="24"/>
        <w:lang w:eastAsia="fr-FR"/>
      </w:rPr>
      <w:t xml:space="preserve"> </w:t>
    </w:r>
    <w:r w:rsidR="00A50F64">
      <w:rPr>
        <w:rFonts w:ascii="Arial" w:eastAsia="Times New Roman" w:hAnsi="Arial"/>
        <w:szCs w:val="24"/>
        <w:lang w:eastAsia="fr-FR"/>
      </w:rPr>
      <w:t xml:space="preserve">en </w:t>
    </w:r>
    <w:r w:rsidR="00832196">
      <w:rPr>
        <w:rFonts w:ascii="Arial" w:eastAsia="Times New Roman" w:hAnsi="Arial"/>
        <w:szCs w:val="24"/>
        <w:lang w:eastAsia="fr-FR"/>
      </w:rPr>
      <w:t xml:space="preserve">Sciences et </w:t>
    </w:r>
    <w:r w:rsidR="00A50F64">
      <w:rPr>
        <w:rFonts w:ascii="Arial" w:eastAsia="Times New Roman" w:hAnsi="Arial"/>
        <w:szCs w:val="24"/>
        <w:lang w:eastAsia="fr-FR"/>
      </w:rPr>
      <w:t>T</w:t>
    </w:r>
    <w:r w:rsidR="00832196">
      <w:rPr>
        <w:rFonts w:ascii="Arial" w:eastAsia="Times New Roman" w:hAnsi="Arial"/>
        <w:szCs w:val="24"/>
        <w:lang w:eastAsia="fr-FR"/>
      </w:rPr>
      <w:t>echnologie</w:t>
    </w:r>
    <w:r w:rsidR="00552779">
      <w:rPr>
        <w:rFonts w:ascii="Arial" w:eastAsia="Times New Roman" w:hAnsi="Arial"/>
        <w:szCs w:val="24"/>
        <w:lang w:eastAsia="fr-FR"/>
      </w:rPr>
      <w:t xml:space="preserve"> </w:t>
    </w:r>
    <w:r w:rsidR="00A50F64">
      <w:rPr>
        <w:rFonts w:ascii="Arial" w:eastAsia="Times New Roman" w:hAnsi="Arial"/>
        <w:szCs w:val="24"/>
        <w:lang w:eastAsia="fr-FR"/>
      </w:rPr>
      <w:t>au cycle</w:t>
    </w:r>
    <w:r w:rsidR="00C4370D">
      <w:rPr>
        <w:rFonts w:ascii="Arial" w:eastAsia="Times New Roman" w:hAnsi="Arial"/>
        <w:szCs w:val="24"/>
        <w:lang w:eastAsia="fr-FR"/>
      </w:rPr>
      <w:t xml:space="preserve"> 3</w:t>
    </w:r>
    <w:r w:rsidR="00784BE4">
      <w:rPr>
        <w:rFonts w:ascii="Arial" w:eastAsia="Times New Roman" w:hAnsi="Arial"/>
        <w:szCs w:val="24"/>
        <w:lang w:eastAsia="fr-FR"/>
      </w:rPr>
      <w:t xml:space="preserve"> – Programmes 2015</w:t>
    </w:r>
    <w:r w:rsidR="00DC016D">
      <w:rPr>
        <w:rFonts w:ascii="Arial" w:eastAsia="Times New Roman" w:hAnsi="Arial"/>
        <w:szCs w:val="24"/>
        <w:lang w:eastAsia="fr-FR"/>
      </w:rPr>
      <w:t xml:space="preserve"> - </w:t>
    </w:r>
    <w:r w:rsidR="00784BE4">
      <w:rPr>
        <w:rFonts w:ascii="Arial" w:eastAsia="Times New Roman" w:hAnsi="Arial"/>
        <w:szCs w:val="24"/>
        <w:lang w:eastAsia="fr-FR"/>
      </w:rPr>
      <w:t xml:space="preserve">  </w:t>
    </w:r>
  </w:p>
  <w:p w:rsidR="00C4370D" w:rsidRDefault="00C4370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CDA"/>
    <w:multiLevelType w:val="multilevel"/>
    <w:tmpl w:val="BBF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1CCA"/>
    <w:multiLevelType w:val="hybridMultilevel"/>
    <w:tmpl w:val="4F560E06"/>
    <w:lvl w:ilvl="0" w:tplc="7EB08842">
      <w:start w:val="1"/>
      <w:numFmt w:val="bullet"/>
      <w:lvlText w:val="•"/>
      <w:lvlJc w:val="left"/>
      <w:pPr>
        <w:ind w:left="3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B43A30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050F4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FA5B12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210A8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6C59A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EC802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E2286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44E76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80A5C"/>
    <w:multiLevelType w:val="hybridMultilevel"/>
    <w:tmpl w:val="A7FE2C90"/>
    <w:lvl w:ilvl="0" w:tplc="08C2556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93020"/>
    <w:multiLevelType w:val="hybridMultilevel"/>
    <w:tmpl w:val="69EAA424"/>
    <w:lvl w:ilvl="0" w:tplc="23CE055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4FB0"/>
    <w:multiLevelType w:val="hybridMultilevel"/>
    <w:tmpl w:val="CC3A4314"/>
    <w:lvl w:ilvl="0" w:tplc="AEDA4CA4">
      <w:start w:val="1"/>
      <w:numFmt w:val="bullet"/>
      <w:lvlText w:val="•"/>
      <w:lvlJc w:val="left"/>
      <w:pPr>
        <w:ind w:left="3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F8FDCA">
      <w:start w:val="1"/>
      <w:numFmt w:val="bullet"/>
      <w:lvlText w:val="o"/>
      <w:lvlJc w:val="left"/>
      <w:pPr>
        <w:ind w:left="136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A8E287E">
      <w:start w:val="1"/>
      <w:numFmt w:val="bullet"/>
      <w:lvlText w:val="▪"/>
      <w:lvlJc w:val="left"/>
      <w:pPr>
        <w:ind w:left="208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10560A">
      <w:start w:val="1"/>
      <w:numFmt w:val="bullet"/>
      <w:lvlText w:val="•"/>
      <w:lvlJc w:val="left"/>
      <w:pPr>
        <w:ind w:left="280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992EB26">
      <w:start w:val="1"/>
      <w:numFmt w:val="bullet"/>
      <w:lvlText w:val="o"/>
      <w:lvlJc w:val="left"/>
      <w:pPr>
        <w:ind w:left="352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AE51FA">
      <w:start w:val="1"/>
      <w:numFmt w:val="bullet"/>
      <w:lvlText w:val="▪"/>
      <w:lvlJc w:val="left"/>
      <w:pPr>
        <w:ind w:left="424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8C143E">
      <w:start w:val="1"/>
      <w:numFmt w:val="bullet"/>
      <w:lvlText w:val="•"/>
      <w:lvlJc w:val="left"/>
      <w:pPr>
        <w:ind w:left="496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2DECCD0">
      <w:start w:val="1"/>
      <w:numFmt w:val="bullet"/>
      <w:lvlText w:val="o"/>
      <w:lvlJc w:val="left"/>
      <w:pPr>
        <w:ind w:left="568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8E23BD0">
      <w:start w:val="1"/>
      <w:numFmt w:val="bullet"/>
      <w:lvlText w:val="▪"/>
      <w:lvlJc w:val="left"/>
      <w:pPr>
        <w:ind w:left="640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EBC39D6"/>
    <w:multiLevelType w:val="hybridMultilevel"/>
    <w:tmpl w:val="0EEE3878"/>
    <w:lvl w:ilvl="0" w:tplc="A6F454A8">
      <w:start w:val="1"/>
      <w:numFmt w:val="bullet"/>
      <w:lvlText w:val="•"/>
      <w:lvlJc w:val="left"/>
      <w:pPr>
        <w:ind w:left="3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C4AD4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4FE90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03A46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AA00E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0C6E36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8B8E0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661A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0705C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C012A6"/>
    <w:multiLevelType w:val="hybridMultilevel"/>
    <w:tmpl w:val="169E0E9A"/>
    <w:lvl w:ilvl="0" w:tplc="B114FE90">
      <w:start w:val="1"/>
      <w:numFmt w:val="bullet"/>
      <w:lvlText w:val="•"/>
      <w:lvlJc w:val="left"/>
      <w:pPr>
        <w:ind w:left="3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4D604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A33E2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0B7DC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8103E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227968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44B16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87F30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8E168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53336B"/>
    <w:multiLevelType w:val="hybridMultilevel"/>
    <w:tmpl w:val="B2A84EC2"/>
    <w:lvl w:ilvl="0" w:tplc="DCE24B0C">
      <w:start w:val="1"/>
      <w:numFmt w:val="bullet"/>
      <w:lvlText w:val="•"/>
      <w:lvlJc w:val="left"/>
      <w:pPr>
        <w:ind w:left="3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46BC8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96F9C0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4F4FC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108822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41A72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A9ECE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A7F2A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18FBE6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7300A6"/>
    <w:multiLevelType w:val="multilevel"/>
    <w:tmpl w:val="284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4080E"/>
    <w:multiLevelType w:val="hybridMultilevel"/>
    <w:tmpl w:val="413C25BC"/>
    <w:lvl w:ilvl="0" w:tplc="1F2C59F8">
      <w:start w:val="1"/>
      <w:numFmt w:val="bullet"/>
      <w:lvlText w:val="-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84FE68">
      <w:start w:val="1"/>
      <w:numFmt w:val="bullet"/>
      <w:lvlText w:val="o"/>
      <w:lvlJc w:val="left"/>
      <w:pPr>
        <w:ind w:left="119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2815B6">
      <w:start w:val="1"/>
      <w:numFmt w:val="bullet"/>
      <w:lvlText w:val="▪"/>
      <w:lvlJc w:val="left"/>
      <w:pPr>
        <w:ind w:left="191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E1FA">
      <w:start w:val="1"/>
      <w:numFmt w:val="bullet"/>
      <w:lvlText w:val="•"/>
      <w:lvlJc w:val="left"/>
      <w:pPr>
        <w:ind w:left="263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D68E14">
      <w:start w:val="1"/>
      <w:numFmt w:val="bullet"/>
      <w:lvlText w:val="o"/>
      <w:lvlJc w:val="left"/>
      <w:pPr>
        <w:ind w:left="335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8D5DC">
      <w:start w:val="1"/>
      <w:numFmt w:val="bullet"/>
      <w:lvlText w:val="▪"/>
      <w:lvlJc w:val="left"/>
      <w:pPr>
        <w:ind w:left="407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E16B8">
      <w:start w:val="1"/>
      <w:numFmt w:val="bullet"/>
      <w:lvlText w:val="•"/>
      <w:lvlJc w:val="left"/>
      <w:pPr>
        <w:ind w:left="479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0EEB8">
      <w:start w:val="1"/>
      <w:numFmt w:val="bullet"/>
      <w:lvlText w:val="o"/>
      <w:lvlJc w:val="left"/>
      <w:pPr>
        <w:ind w:left="551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6C144">
      <w:start w:val="1"/>
      <w:numFmt w:val="bullet"/>
      <w:lvlText w:val="▪"/>
      <w:lvlJc w:val="left"/>
      <w:pPr>
        <w:ind w:left="623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2053AD"/>
    <w:multiLevelType w:val="hybridMultilevel"/>
    <w:tmpl w:val="3706684A"/>
    <w:lvl w:ilvl="0" w:tplc="4616195A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773635D7"/>
    <w:multiLevelType w:val="hybridMultilevel"/>
    <w:tmpl w:val="D60648AA"/>
    <w:lvl w:ilvl="0" w:tplc="AA78572E">
      <w:numFmt w:val="bullet"/>
      <w:lvlText w:val="-"/>
      <w:lvlJc w:val="left"/>
      <w:pPr>
        <w:ind w:left="349" w:hanging="360"/>
      </w:pPr>
      <w:rPr>
        <w:rFonts w:ascii="Calibri" w:eastAsia="Garamond" w:hAnsi="Calibri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">
    <w:nsid w:val="77791DCF"/>
    <w:multiLevelType w:val="hybridMultilevel"/>
    <w:tmpl w:val="7F869F26"/>
    <w:lvl w:ilvl="0" w:tplc="B114FE90">
      <w:start w:val="1"/>
      <w:numFmt w:val="bullet"/>
      <w:lvlText w:val="•"/>
      <w:lvlJc w:val="left"/>
      <w:pPr>
        <w:ind w:left="72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97EB0"/>
    <w:multiLevelType w:val="hybridMultilevel"/>
    <w:tmpl w:val="E348F26E"/>
    <w:lvl w:ilvl="0" w:tplc="148EDD56">
      <w:start w:val="1"/>
      <w:numFmt w:val="bullet"/>
      <w:lvlText w:val="•"/>
      <w:lvlJc w:val="left"/>
      <w:pPr>
        <w:ind w:left="34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5356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4C122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272E4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A0832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C7476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C9274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0B30A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0BE82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370D"/>
    <w:rsid w:val="00007AEF"/>
    <w:rsid w:val="000113B3"/>
    <w:rsid w:val="0001444A"/>
    <w:rsid w:val="000547BD"/>
    <w:rsid w:val="00054E9D"/>
    <w:rsid w:val="000552D3"/>
    <w:rsid w:val="00074B0F"/>
    <w:rsid w:val="000A78C9"/>
    <w:rsid w:val="00101DC1"/>
    <w:rsid w:val="00112F1E"/>
    <w:rsid w:val="001570DF"/>
    <w:rsid w:val="00163BF1"/>
    <w:rsid w:val="0018132B"/>
    <w:rsid w:val="001834C4"/>
    <w:rsid w:val="0019797A"/>
    <w:rsid w:val="001B68B0"/>
    <w:rsid w:val="001D387D"/>
    <w:rsid w:val="001F2CF8"/>
    <w:rsid w:val="002147C4"/>
    <w:rsid w:val="00223BA2"/>
    <w:rsid w:val="00255422"/>
    <w:rsid w:val="00255B39"/>
    <w:rsid w:val="00282A34"/>
    <w:rsid w:val="002B6B11"/>
    <w:rsid w:val="002B7E41"/>
    <w:rsid w:val="002D36F1"/>
    <w:rsid w:val="002D5D3A"/>
    <w:rsid w:val="002D71E0"/>
    <w:rsid w:val="002D7DA5"/>
    <w:rsid w:val="002E524C"/>
    <w:rsid w:val="002F324F"/>
    <w:rsid w:val="003020EC"/>
    <w:rsid w:val="00316230"/>
    <w:rsid w:val="003230C1"/>
    <w:rsid w:val="003505EB"/>
    <w:rsid w:val="00362D90"/>
    <w:rsid w:val="00363E26"/>
    <w:rsid w:val="00367629"/>
    <w:rsid w:val="00372127"/>
    <w:rsid w:val="003A4734"/>
    <w:rsid w:val="003E7DC9"/>
    <w:rsid w:val="003F249E"/>
    <w:rsid w:val="00427267"/>
    <w:rsid w:val="00435CBF"/>
    <w:rsid w:val="004571BD"/>
    <w:rsid w:val="00462F26"/>
    <w:rsid w:val="00487E66"/>
    <w:rsid w:val="004919ED"/>
    <w:rsid w:val="004A42D3"/>
    <w:rsid w:val="004A4664"/>
    <w:rsid w:val="004B16C1"/>
    <w:rsid w:val="004C4630"/>
    <w:rsid w:val="004F1849"/>
    <w:rsid w:val="004F20B1"/>
    <w:rsid w:val="004F4CDF"/>
    <w:rsid w:val="0050263A"/>
    <w:rsid w:val="00532BDA"/>
    <w:rsid w:val="00543096"/>
    <w:rsid w:val="00552779"/>
    <w:rsid w:val="00555993"/>
    <w:rsid w:val="00560B45"/>
    <w:rsid w:val="00561DCE"/>
    <w:rsid w:val="00587B7F"/>
    <w:rsid w:val="005A0624"/>
    <w:rsid w:val="005C5E0A"/>
    <w:rsid w:val="005D03E3"/>
    <w:rsid w:val="005E6EDD"/>
    <w:rsid w:val="00614710"/>
    <w:rsid w:val="006206BC"/>
    <w:rsid w:val="006303FC"/>
    <w:rsid w:val="00632053"/>
    <w:rsid w:val="00662F10"/>
    <w:rsid w:val="00671220"/>
    <w:rsid w:val="0068135C"/>
    <w:rsid w:val="00682277"/>
    <w:rsid w:val="006D2C58"/>
    <w:rsid w:val="006D727E"/>
    <w:rsid w:val="006E7BA3"/>
    <w:rsid w:val="006F0876"/>
    <w:rsid w:val="0070039F"/>
    <w:rsid w:val="007151B1"/>
    <w:rsid w:val="0072271F"/>
    <w:rsid w:val="00723FDA"/>
    <w:rsid w:val="00737A4B"/>
    <w:rsid w:val="007503E8"/>
    <w:rsid w:val="00757F11"/>
    <w:rsid w:val="00773D7E"/>
    <w:rsid w:val="0078073E"/>
    <w:rsid w:val="00784BE4"/>
    <w:rsid w:val="0078710F"/>
    <w:rsid w:val="007B05B2"/>
    <w:rsid w:val="007D4623"/>
    <w:rsid w:val="007E32D8"/>
    <w:rsid w:val="007F01B8"/>
    <w:rsid w:val="00832196"/>
    <w:rsid w:val="00836962"/>
    <w:rsid w:val="008A6876"/>
    <w:rsid w:val="008A7B6A"/>
    <w:rsid w:val="008A7E5F"/>
    <w:rsid w:val="008C45E9"/>
    <w:rsid w:val="008C58F5"/>
    <w:rsid w:val="008E3964"/>
    <w:rsid w:val="008E493F"/>
    <w:rsid w:val="00916E13"/>
    <w:rsid w:val="0092559E"/>
    <w:rsid w:val="0092615B"/>
    <w:rsid w:val="0095692C"/>
    <w:rsid w:val="00966CDE"/>
    <w:rsid w:val="00980322"/>
    <w:rsid w:val="0098157F"/>
    <w:rsid w:val="009B2829"/>
    <w:rsid w:val="009B3FEA"/>
    <w:rsid w:val="009B434A"/>
    <w:rsid w:val="009B4D1B"/>
    <w:rsid w:val="009D4C6C"/>
    <w:rsid w:val="009E6E26"/>
    <w:rsid w:val="00A1601F"/>
    <w:rsid w:val="00A50F64"/>
    <w:rsid w:val="00A52066"/>
    <w:rsid w:val="00A65C55"/>
    <w:rsid w:val="00A7154B"/>
    <w:rsid w:val="00A9272E"/>
    <w:rsid w:val="00AE240A"/>
    <w:rsid w:val="00B050FD"/>
    <w:rsid w:val="00B069DA"/>
    <w:rsid w:val="00B212AF"/>
    <w:rsid w:val="00B35E1F"/>
    <w:rsid w:val="00B85E70"/>
    <w:rsid w:val="00BA1F9A"/>
    <w:rsid w:val="00BA6A21"/>
    <w:rsid w:val="00BC056A"/>
    <w:rsid w:val="00BD08B6"/>
    <w:rsid w:val="00BE69D8"/>
    <w:rsid w:val="00BE6A9F"/>
    <w:rsid w:val="00BF55CE"/>
    <w:rsid w:val="00C067F0"/>
    <w:rsid w:val="00C14AE0"/>
    <w:rsid w:val="00C2067A"/>
    <w:rsid w:val="00C21D97"/>
    <w:rsid w:val="00C23F4A"/>
    <w:rsid w:val="00C42516"/>
    <w:rsid w:val="00C4370D"/>
    <w:rsid w:val="00C44623"/>
    <w:rsid w:val="00C555DC"/>
    <w:rsid w:val="00C630CA"/>
    <w:rsid w:val="00C72516"/>
    <w:rsid w:val="00C80848"/>
    <w:rsid w:val="00CF392C"/>
    <w:rsid w:val="00CF5142"/>
    <w:rsid w:val="00D07582"/>
    <w:rsid w:val="00D236BD"/>
    <w:rsid w:val="00D3783C"/>
    <w:rsid w:val="00D50E5C"/>
    <w:rsid w:val="00D636DB"/>
    <w:rsid w:val="00D91DD6"/>
    <w:rsid w:val="00DA23EC"/>
    <w:rsid w:val="00DB4D3F"/>
    <w:rsid w:val="00DC016D"/>
    <w:rsid w:val="00DE7B77"/>
    <w:rsid w:val="00DF0190"/>
    <w:rsid w:val="00E41919"/>
    <w:rsid w:val="00E42675"/>
    <w:rsid w:val="00E95A15"/>
    <w:rsid w:val="00EA0AD8"/>
    <w:rsid w:val="00EB38CE"/>
    <w:rsid w:val="00EB7039"/>
    <w:rsid w:val="00F02110"/>
    <w:rsid w:val="00F04A2B"/>
    <w:rsid w:val="00F27398"/>
    <w:rsid w:val="00F44464"/>
    <w:rsid w:val="00F44F17"/>
    <w:rsid w:val="00F45AE6"/>
    <w:rsid w:val="00F717FC"/>
    <w:rsid w:val="00F767B1"/>
    <w:rsid w:val="00F813C5"/>
    <w:rsid w:val="00F871F6"/>
    <w:rsid w:val="00FA3170"/>
    <w:rsid w:val="00FC1E32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70D"/>
  </w:style>
  <w:style w:type="paragraph" w:styleId="Pieddepage">
    <w:name w:val="footer"/>
    <w:basedOn w:val="Normal"/>
    <w:link w:val="PieddepageCar"/>
    <w:uiPriority w:val="99"/>
    <w:unhideWhenUsed/>
    <w:rsid w:val="00C4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70D"/>
  </w:style>
  <w:style w:type="paragraph" w:styleId="Textedebulles">
    <w:name w:val="Balloon Text"/>
    <w:basedOn w:val="Normal"/>
    <w:link w:val="TextedebullesCar"/>
    <w:uiPriority w:val="99"/>
    <w:semiHidden/>
    <w:unhideWhenUsed/>
    <w:rsid w:val="00C437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C437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79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n_marre</dc:creator>
  <cp:keywords/>
  <cp:lastModifiedBy>professeur</cp:lastModifiedBy>
  <cp:revision>2</cp:revision>
  <dcterms:created xsi:type="dcterms:W3CDTF">2016-07-05T06:54:00Z</dcterms:created>
  <dcterms:modified xsi:type="dcterms:W3CDTF">2016-07-05T06:54:00Z</dcterms:modified>
</cp:coreProperties>
</file>