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500" w:rsidRPr="00F43C8A" w:rsidRDefault="00951D45" w:rsidP="00576500">
      <w:pPr>
        <w:rPr>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429.1pt;margin-top:-8.3pt;width:88.5pt;height:80.25pt;z-index:5;mso-position-horizontal-relative:text;mso-position-vertical-relative:text">
            <v:imagedata r:id="rId7" o:title=""/>
          </v:shape>
        </w:pict>
      </w:r>
      <w:r>
        <w:rPr>
          <w:noProof/>
        </w:rPr>
        <w:pict>
          <v:shape id="_x0000_s1041" type="#_x0000_t75" style="position:absolute;margin-left:53.55pt;margin-top:1.3pt;width:114.35pt;height:80.25pt;z-index:3;mso-position-horizontal-relative:text;mso-position-vertical-relative:text">
            <v:imagedata r:id="rId8" o:title=""/>
          </v:shape>
        </w:pict>
      </w:r>
      <w:r w:rsidR="00576500">
        <w:rPr>
          <w:noProof/>
        </w:rPr>
        <w:pict>
          <v:shape id="Image 6" o:spid="_x0000_s1038" type="#_x0000_t75" style="position:absolute;margin-left:365.8pt;margin-top:-10.7pt;width:64.85pt;height:93.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
          </v:shape>
        </w:pict>
      </w:r>
      <w:r w:rsidR="00576500" w:rsidRPr="00F43C8A">
        <w:rPr>
          <w:b/>
          <w:sz w:val="28"/>
          <w:szCs w:val="28"/>
        </w:rPr>
        <w:t>HA</w:t>
      </w:r>
      <w:r w:rsidR="00576500">
        <w:rPr>
          <w:b/>
          <w:sz w:val="28"/>
          <w:szCs w:val="28"/>
        </w:rPr>
        <w:t>1</w:t>
      </w:r>
      <w:r w:rsidR="00576500" w:rsidRPr="00F43C8A">
        <w:rPr>
          <w:b/>
          <w:sz w:val="28"/>
          <w:szCs w:val="28"/>
        </w:rPr>
        <w:t xml:space="preserve"> </w:t>
      </w:r>
    </w:p>
    <w:p w:rsidR="00333EBB" w:rsidRDefault="00951D45" w:rsidP="00951D45">
      <w:pPr>
        <w:jc w:val="center"/>
        <w:rPr>
          <w:b/>
          <w:sz w:val="28"/>
          <w:szCs w:val="28"/>
          <w:u w:val="single"/>
        </w:rPr>
      </w:pPr>
      <w:r w:rsidRPr="00951D45">
        <w:rPr>
          <w:noProof/>
          <w:u w:val="single"/>
        </w:rPr>
        <w:pict>
          <v:shape id="_x0000_s1043" type="#_x0000_t75" style="position:absolute;left:0;text-align:left;margin-left:-.55pt;margin-top:6.1pt;width:43.5pt;height:43.5pt;z-index:4;mso-position-horizontal-relative:text;mso-position-vertical-relative:text">
            <v:imagedata r:id="rId10" o:title=""/>
          </v:shape>
        </w:pict>
      </w:r>
      <w:r w:rsidRPr="00951D45">
        <w:rPr>
          <w:b/>
          <w:sz w:val="28"/>
          <w:szCs w:val="28"/>
          <w:u w:val="single"/>
        </w:rPr>
        <w:t>Peintures de Lascaux</w:t>
      </w:r>
    </w:p>
    <w:p w:rsidR="00951D45" w:rsidRDefault="00951D45" w:rsidP="00951D45">
      <w:pPr>
        <w:jc w:val="center"/>
        <w:rPr>
          <w:b/>
          <w:sz w:val="28"/>
          <w:szCs w:val="28"/>
          <w:u w:val="single"/>
        </w:rPr>
      </w:pPr>
    </w:p>
    <w:p w:rsidR="00951D45" w:rsidRDefault="00951D45" w:rsidP="00951D45">
      <w:pPr>
        <w:jc w:val="center"/>
        <w:rPr>
          <w:b/>
          <w:sz w:val="28"/>
          <w:szCs w:val="28"/>
          <w:u w:val="single"/>
        </w:rPr>
      </w:pPr>
    </w:p>
    <w:p w:rsidR="00951D45" w:rsidRDefault="00951D45" w:rsidP="00951D45">
      <w:pPr>
        <w:jc w:val="center"/>
        <w:rPr>
          <w:b/>
          <w:sz w:val="28"/>
          <w:szCs w:val="28"/>
          <w:u w:val="single"/>
        </w:rPr>
      </w:pPr>
    </w:p>
    <w:p w:rsidR="00E255B2" w:rsidRDefault="00E255B2" w:rsidP="00951D45">
      <w:pPr>
        <w:jc w:val="center"/>
        <w:rPr>
          <w:b/>
          <w:sz w:val="28"/>
          <w:szCs w:val="28"/>
          <w:u w:val="single"/>
        </w:rPr>
      </w:pPr>
    </w:p>
    <w:p w:rsidR="00E255B2" w:rsidRPr="00FA0AA0" w:rsidRDefault="00FA0AA0" w:rsidP="00E255B2">
      <w:pPr>
        <w:jc w:val="both"/>
      </w:pPr>
      <w:r w:rsidRPr="00FA0AA0">
        <w:rPr>
          <w:noProof/>
        </w:rPr>
        <w:pict>
          <v:shape id="_x0000_s1049" type="#_x0000_t75" style="position:absolute;left:0;text-align:left;margin-left:242.3pt;margin-top:1.5pt;width:254.25pt;height:170.25pt;z-index:6;mso-position-horizontal-relative:text;mso-position-vertical-relative:text">
            <v:imagedata r:id="rId11" o:title=""/>
          </v:shape>
        </w:pict>
      </w:r>
      <w:r w:rsidR="00E255B2" w:rsidRPr="00FA0AA0">
        <w:rPr>
          <w:u w:val="single"/>
        </w:rPr>
        <w:t>Nom de l’artiste</w:t>
      </w:r>
      <w:r w:rsidR="00E255B2" w:rsidRPr="00FA0AA0">
        <w:t xml:space="preserve"> : Homo Sapiens </w:t>
      </w:r>
    </w:p>
    <w:p w:rsidR="00E255B2" w:rsidRPr="00FA0AA0" w:rsidRDefault="00E255B2" w:rsidP="00E255B2">
      <w:pPr>
        <w:jc w:val="both"/>
      </w:pPr>
      <w:r w:rsidRPr="00FA0AA0">
        <w:rPr>
          <w:u w:val="single"/>
        </w:rPr>
        <w:t>Epoque</w:t>
      </w:r>
      <w:r w:rsidRPr="00FA0AA0">
        <w:t xml:space="preserve"> : Paléolithique </w:t>
      </w:r>
    </w:p>
    <w:p w:rsidR="00E255B2" w:rsidRPr="00FA0AA0" w:rsidRDefault="00E255B2" w:rsidP="00E255B2">
      <w:pPr>
        <w:jc w:val="both"/>
      </w:pPr>
      <w:r w:rsidRPr="00FA0AA0">
        <w:rPr>
          <w:u w:val="single"/>
        </w:rPr>
        <w:t>Nationalité</w:t>
      </w:r>
      <w:r w:rsidRPr="00FA0AA0">
        <w:t xml:space="preserve"> : Française</w:t>
      </w:r>
    </w:p>
    <w:p w:rsidR="00E255B2" w:rsidRDefault="00E255B2" w:rsidP="00E255B2">
      <w:pPr>
        <w:jc w:val="both"/>
        <w:rPr>
          <w:sz w:val="26"/>
          <w:szCs w:val="26"/>
        </w:rPr>
      </w:pPr>
    </w:p>
    <w:p w:rsidR="00E255B2" w:rsidRPr="00E255B2" w:rsidRDefault="00E255B2" w:rsidP="00E255B2">
      <w:pPr>
        <w:jc w:val="both"/>
        <w:rPr>
          <w:sz w:val="26"/>
          <w:szCs w:val="26"/>
        </w:rPr>
      </w:pPr>
      <w:r>
        <w:rPr>
          <w:noProof/>
          <w:sz w:val="26"/>
          <w:szCs w:val="26"/>
        </w:rPr>
        <w:pict>
          <v:shapetype id="_x0000_t202" coordsize="21600,21600" o:spt="202" path="m,l,21600r21600,l21600,xe">
            <v:stroke joinstyle="miter"/>
            <v:path gradientshapeok="t" o:connecttype="rect"/>
          </v:shapetype>
          <v:shape id="_x0000_s1050" type="#_x0000_t202" style="position:absolute;left:0;text-align:left;margin-left:273.9pt;margin-top:117.15pt;width:182.25pt;height:29.25pt;z-index:7" stroked="f">
            <v:textbox>
              <w:txbxContent>
                <w:p w:rsidR="00E255B2" w:rsidRPr="00FA0AA0" w:rsidRDefault="00E255B2" w:rsidP="00E255B2">
                  <w:pPr>
                    <w:jc w:val="both"/>
                  </w:pPr>
                  <w:r w:rsidRPr="00FA0AA0">
                    <w:t>Elle mesure 150 mètres de long.</w:t>
                  </w:r>
                </w:p>
                <w:p w:rsidR="00E255B2" w:rsidRDefault="00E255B2"/>
              </w:txbxContent>
            </v:textbox>
          </v:shape>
        </w:pict>
      </w:r>
      <w:r>
        <w:rPr>
          <w:sz w:val="26"/>
          <w:szCs w:val="26"/>
        </w:rPr>
        <w:t xml:space="preserve">           </w:t>
      </w:r>
      <w:r>
        <w:rPr>
          <w:sz w:val="26"/>
          <w:szCs w:val="26"/>
        </w:rPr>
        <w:pict>
          <v:shape id="_x0000_i1028" type="#_x0000_t75" style="width:165.75pt;height:151.5pt">
            <v:imagedata r:id="rId12" o:title=""/>
          </v:shape>
        </w:pict>
      </w:r>
    </w:p>
    <w:p w:rsidR="00FA0AA0" w:rsidRDefault="00FA0AA0" w:rsidP="00E26B3B">
      <w:pPr>
        <w:pStyle w:val="En-tte"/>
        <w:tabs>
          <w:tab w:val="clear" w:pos="4536"/>
          <w:tab w:val="clear" w:pos="9072"/>
        </w:tabs>
        <w:spacing w:before="100" w:beforeAutospacing="1" w:after="100" w:afterAutospacing="1"/>
        <w:jc w:val="center"/>
        <w:rPr>
          <w:b/>
          <w:noProof/>
          <w:sz w:val="26"/>
          <w:szCs w:val="26"/>
          <w:u w:val="single"/>
        </w:rPr>
      </w:pPr>
      <w:r>
        <w:rPr>
          <w:b/>
          <w:noProof/>
          <w:sz w:val="26"/>
          <w:szCs w:val="26"/>
          <w:u w:val="single"/>
        </w:rPr>
        <w:pict>
          <v:shape id="_x0000_s1051" type="#_x0000_t202" style="position:absolute;left:0;text-align:left;margin-left:25.65pt;margin-top:3.35pt;width:204.75pt;height:42.75pt;z-index:8" stroked="f">
            <v:textbox>
              <w:txbxContent>
                <w:p w:rsidR="00E255B2" w:rsidRPr="00FA0AA0" w:rsidRDefault="00E255B2" w:rsidP="00E255B2">
                  <w:pPr>
                    <w:jc w:val="both"/>
                  </w:pPr>
                  <w:r w:rsidRPr="00FA0AA0">
                    <w:t xml:space="preserve">La grotte de Lascaux se situe à Montignac, en Dordogne (France). </w:t>
                  </w:r>
                </w:p>
                <w:p w:rsidR="00E255B2" w:rsidRDefault="00E255B2"/>
              </w:txbxContent>
            </v:textbox>
          </v:shape>
        </w:pict>
      </w:r>
    </w:p>
    <w:p w:rsidR="00FA0AA0" w:rsidRDefault="00FA0AA0" w:rsidP="00FA0AA0">
      <w:pPr>
        <w:autoSpaceDE w:val="0"/>
        <w:autoSpaceDN w:val="0"/>
        <w:adjustRightInd w:val="0"/>
        <w:rPr>
          <w:rFonts w:ascii="Arial" w:hAnsi="Arial" w:cs="Arial"/>
          <w:color w:val="000000"/>
        </w:rPr>
      </w:pPr>
    </w:p>
    <w:p w:rsidR="00FA0AA0" w:rsidRDefault="00FA0AA0" w:rsidP="00FA0AA0">
      <w:pPr>
        <w:autoSpaceDE w:val="0"/>
        <w:autoSpaceDN w:val="0"/>
        <w:adjustRightInd w:val="0"/>
        <w:jc w:val="center"/>
        <w:rPr>
          <w:b/>
          <w:sz w:val="26"/>
          <w:szCs w:val="26"/>
          <w:u w:val="single"/>
        </w:rPr>
      </w:pPr>
      <w:r w:rsidRPr="00FA0AA0">
        <w:rPr>
          <w:b/>
          <w:sz w:val="26"/>
          <w:szCs w:val="26"/>
          <w:u w:val="single"/>
        </w:rPr>
        <w:t>Une découverte due au hasard</w:t>
      </w:r>
    </w:p>
    <w:p w:rsidR="00FA0AA0" w:rsidRPr="00FA0AA0" w:rsidRDefault="00FA0AA0" w:rsidP="00FA0AA0">
      <w:pPr>
        <w:autoSpaceDE w:val="0"/>
        <w:autoSpaceDN w:val="0"/>
        <w:adjustRightInd w:val="0"/>
        <w:jc w:val="center"/>
        <w:rPr>
          <w:b/>
          <w:sz w:val="26"/>
          <w:szCs w:val="26"/>
          <w:u w:val="single"/>
        </w:rPr>
      </w:pPr>
    </w:p>
    <w:p w:rsidR="00FA0AA0" w:rsidRPr="00FA0AA0" w:rsidRDefault="00FA0AA0" w:rsidP="00FA0AA0">
      <w:pPr>
        <w:jc w:val="both"/>
      </w:pPr>
      <w:r w:rsidRPr="00FA0AA0">
        <w:t>En septembre 1940, Marcel Ravidat, descend dans un trou creusé par un arbre déraciné où est tombé son chien</w:t>
      </w:r>
      <w:r w:rsidRPr="00FA0AA0">
        <w:t>,</w:t>
      </w:r>
      <w:r w:rsidRPr="00FA0AA0">
        <w:t xml:space="preserve"> Robot. Il découvre alors u</w:t>
      </w:r>
      <w:r w:rsidRPr="00FA0AA0">
        <w:t>n second trou, plus petit, qui a</w:t>
      </w:r>
      <w:r w:rsidRPr="00FA0AA0">
        <w:t xml:space="preserve"> l'air très profond. </w:t>
      </w:r>
    </w:p>
    <w:p w:rsidR="00FA0AA0" w:rsidRPr="00FA0AA0" w:rsidRDefault="00FA0AA0" w:rsidP="00FA0AA0">
      <w:pPr>
        <w:jc w:val="both"/>
      </w:pPr>
      <w:r w:rsidRPr="00FA0AA0">
        <w:t xml:space="preserve">Il décide donc de revenir explorer ce trou avec son ami Jacques Marsal et deux autres camarades, le 12 septembre. A l'aide d'un couteau, il agrandit le trou et s'y glisse à plat ventre, dégringole et atterrit dans une grande caverne. Ils découvrent émerveillés de grandes peintures peintes sur les murs et au plafond. Lascaux vient d'être découverte totalement </w:t>
      </w:r>
      <w:r w:rsidRPr="00FA0AA0">
        <w:t>par</w:t>
      </w:r>
      <w:r w:rsidRPr="00FA0AA0">
        <w:t xml:space="preserve"> hasard.</w:t>
      </w:r>
    </w:p>
    <w:p w:rsidR="00E255B2" w:rsidRPr="00FA0AA0" w:rsidRDefault="00E255B2" w:rsidP="00FA0AA0">
      <w:pPr>
        <w:jc w:val="both"/>
      </w:pPr>
    </w:p>
    <w:p w:rsidR="00E255B2" w:rsidRPr="00FA0AA0" w:rsidRDefault="00E255B2" w:rsidP="00E255B2">
      <w:pPr>
        <w:jc w:val="both"/>
      </w:pPr>
      <w:r w:rsidRPr="00FA0AA0">
        <w:t xml:space="preserve">Les parois de la grotte de Lascaux sont ornées de peintures et de gravures qui ont été réalisées il y a 17 000 ans par les hommes de la préhistoire. Elles représentent surtout des animaux. </w:t>
      </w:r>
    </w:p>
    <w:p w:rsidR="00E255B2" w:rsidRPr="00FA0AA0" w:rsidRDefault="00E255B2" w:rsidP="00E255B2">
      <w:pPr>
        <w:jc w:val="both"/>
      </w:pPr>
    </w:p>
    <w:p w:rsidR="00E255B2" w:rsidRPr="00FA0AA0" w:rsidRDefault="00E255B2" w:rsidP="00E255B2">
      <w:pPr>
        <w:jc w:val="both"/>
      </w:pPr>
      <w:r w:rsidRPr="00FA0AA0">
        <w:t>La partie la plus célèbre de la grotte est la Salle des Taureaux.</w:t>
      </w:r>
    </w:p>
    <w:p w:rsidR="00E255B2" w:rsidRDefault="00E255B2" w:rsidP="00E26B3B">
      <w:pPr>
        <w:pStyle w:val="En-tte"/>
        <w:tabs>
          <w:tab w:val="clear" w:pos="4536"/>
          <w:tab w:val="clear" w:pos="9072"/>
        </w:tabs>
        <w:spacing w:before="100" w:beforeAutospacing="1" w:after="100" w:afterAutospacing="1"/>
        <w:jc w:val="center"/>
        <w:rPr>
          <w:b/>
          <w:noProof/>
          <w:sz w:val="26"/>
          <w:szCs w:val="26"/>
        </w:rPr>
      </w:pPr>
      <w:r>
        <w:fldChar w:fldCharType="begin"/>
      </w:r>
      <w:r>
        <w:instrText xml:space="preserve"> INCLUDEPICTURE "http://payen.bacquet.free.fr/01_data_payen/images/histoire/prehistoire/lascaux/artistes_peintres.jpg" \* MERGEFORMATINET </w:instrText>
      </w:r>
      <w:r>
        <w:fldChar w:fldCharType="separate"/>
      </w:r>
      <w:r>
        <w:pict>
          <v:shape id="_x0000_i1030" type="#_x0000_t75" alt="RÃ©sultat de recherche d'images pour &quot;salle des taureaux lascaux&quot;" style="width:255pt;height:169.5pt">
            <v:imagedata r:id="rId13" r:href="rId14"/>
          </v:shape>
        </w:pict>
      </w:r>
      <w:r>
        <w:fldChar w:fldCharType="end"/>
      </w:r>
      <w:r>
        <w:t xml:space="preserve">    </w:t>
      </w:r>
      <w:r w:rsidRPr="00E255B2">
        <w:rPr>
          <w:b/>
          <w:noProof/>
          <w:sz w:val="26"/>
          <w:szCs w:val="26"/>
        </w:rPr>
        <w:pict>
          <v:shape id="_x0000_i1029" type="#_x0000_t75" style="width:255pt;height:169.5pt">
            <v:imagedata r:id="rId15" o:title=""/>
          </v:shape>
        </w:pict>
      </w:r>
    </w:p>
    <w:p w:rsidR="00FA0AA0" w:rsidRDefault="00FA0AA0" w:rsidP="00FA0AA0">
      <w:pPr>
        <w:jc w:val="both"/>
        <w:rPr>
          <w:sz w:val="26"/>
          <w:szCs w:val="26"/>
        </w:rPr>
      </w:pPr>
    </w:p>
    <w:p w:rsidR="00FA0AA0" w:rsidRDefault="00FA0AA0" w:rsidP="00FA0AA0">
      <w:pPr>
        <w:jc w:val="both"/>
        <w:rPr>
          <w:sz w:val="26"/>
          <w:szCs w:val="26"/>
        </w:rPr>
      </w:pPr>
    </w:p>
    <w:p w:rsidR="00FA0AA0" w:rsidRDefault="00FA0AA0" w:rsidP="00FA0AA0">
      <w:pPr>
        <w:jc w:val="both"/>
        <w:rPr>
          <w:sz w:val="26"/>
          <w:szCs w:val="26"/>
        </w:rPr>
      </w:pPr>
    </w:p>
    <w:p w:rsidR="00FA0AA0" w:rsidRPr="0022199B" w:rsidRDefault="0022199B" w:rsidP="0022199B">
      <w:pPr>
        <w:jc w:val="center"/>
        <w:rPr>
          <w:b/>
          <w:sz w:val="26"/>
          <w:szCs w:val="26"/>
          <w:u w:val="single"/>
        </w:rPr>
      </w:pPr>
      <w:r w:rsidRPr="0022199B">
        <w:rPr>
          <w:b/>
          <w:sz w:val="26"/>
          <w:szCs w:val="26"/>
          <w:u w:val="single"/>
        </w:rPr>
        <w:t>Lascaux victime de son succès</w:t>
      </w:r>
    </w:p>
    <w:p w:rsidR="0022199B" w:rsidRDefault="0022199B" w:rsidP="00FA0AA0">
      <w:pPr>
        <w:jc w:val="both"/>
        <w:rPr>
          <w:sz w:val="26"/>
          <w:szCs w:val="26"/>
        </w:rPr>
      </w:pPr>
    </w:p>
    <w:p w:rsidR="00FA0AA0" w:rsidRDefault="00FA0AA0" w:rsidP="00FA0AA0">
      <w:pPr>
        <w:jc w:val="both"/>
      </w:pPr>
      <w:r w:rsidRPr="0022199B">
        <w:t>Lascaux est victime de son succès de 1948 à 1963 car les pieds des visiteurs transportent à l'intérieur de la grotte des champignons et des algues qui prolifèrent et recouvrent les parois, c'est la "maladie verte". La respiration des visiteurs accélère la formation de minces couches de calcite qui opacifient de façon irréversible les précieux dessins, c'est la "maladie blanche". Il faut se résoudre à fermer définitivement Lascaux et l'équiper d'un système qui régule son atmosphère afin de la protéger.</w:t>
      </w:r>
    </w:p>
    <w:p w:rsidR="0022199B" w:rsidRDefault="0022199B" w:rsidP="00FA0AA0">
      <w:pPr>
        <w:jc w:val="both"/>
      </w:pPr>
    </w:p>
    <w:p w:rsidR="0022199B" w:rsidRPr="0022199B" w:rsidRDefault="0022199B" w:rsidP="0022199B">
      <w:pPr>
        <w:jc w:val="center"/>
        <w:rPr>
          <w:b/>
          <w:sz w:val="26"/>
          <w:szCs w:val="26"/>
          <w:u w:val="single"/>
        </w:rPr>
      </w:pPr>
      <w:r w:rsidRPr="0022199B">
        <w:rPr>
          <w:b/>
          <w:sz w:val="26"/>
          <w:szCs w:val="26"/>
          <w:u w:val="single"/>
        </w:rPr>
        <w:t>Lascaux II</w:t>
      </w:r>
    </w:p>
    <w:p w:rsidR="00FA0AA0" w:rsidRPr="0022199B" w:rsidRDefault="00FA0AA0" w:rsidP="00FA0AA0">
      <w:pPr>
        <w:jc w:val="both"/>
      </w:pPr>
    </w:p>
    <w:p w:rsidR="00FA0AA0" w:rsidRPr="0022199B" w:rsidRDefault="00FA0AA0" w:rsidP="00FA0AA0">
      <w:pPr>
        <w:jc w:val="both"/>
      </w:pPr>
      <w:r w:rsidRPr="0022199B">
        <w:t>En 1983, une coque en fer et en ciment est enfouie dans le sol à 200 m de la grotte de Lascaux, Lascaux II est créée. Dans cette nouvelle grotte sont reproduites exactement la salle des Taureaux et celle du diverticule axial qui regroupent 90 % des peintures.</w:t>
      </w:r>
    </w:p>
    <w:p w:rsidR="00FA0AA0" w:rsidRPr="0022199B" w:rsidRDefault="00FA0AA0" w:rsidP="00FA0AA0">
      <w:pPr>
        <w:jc w:val="both"/>
      </w:pPr>
      <w:r w:rsidRPr="0022199B">
        <w:t>Les reliefs intérieurs ainsi que les peintures ont été reconstitués fidèlement par des ingénieurs et des artistes contemporains.</w:t>
      </w:r>
    </w:p>
    <w:p w:rsidR="00E26B3B" w:rsidRPr="00951D45" w:rsidRDefault="00E26B3B" w:rsidP="00E26B3B">
      <w:pPr>
        <w:pStyle w:val="En-tte"/>
        <w:tabs>
          <w:tab w:val="clear" w:pos="4536"/>
          <w:tab w:val="clear" w:pos="9072"/>
        </w:tabs>
        <w:spacing w:before="100" w:beforeAutospacing="1" w:after="100" w:afterAutospacing="1"/>
        <w:jc w:val="center"/>
        <w:rPr>
          <w:b/>
          <w:noProof/>
          <w:sz w:val="26"/>
          <w:szCs w:val="26"/>
          <w:u w:val="single"/>
        </w:rPr>
      </w:pPr>
      <w:r w:rsidRPr="00951D45">
        <w:rPr>
          <w:b/>
          <w:noProof/>
          <w:sz w:val="26"/>
          <w:szCs w:val="26"/>
          <w:u w:val="single"/>
        </w:rPr>
        <w:t>La paroi gauche de la salle des taureaux</w:t>
      </w:r>
    </w:p>
    <w:p w:rsidR="00E26B3B" w:rsidRDefault="00AE491D" w:rsidP="00E26B3B">
      <w:pPr>
        <w:pStyle w:val="En-tte"/>
        <w:tabs>
          <w:tab w:val="clear" w:pos="4536"/>
          <w:tab w:val="clear" w:pos="9072"/>
        </w:tabs>
        <w:spacing w:before="100" w:beforeAutospacing="1" w:after="100" w:afterAutospacing="1"/>
        <w:jc w:val="center"/>
        <w:rPr>
          <w:noProof/>
        </w:rPr>
      </w:pPr>
      <w:r>
        <w:rPr>
          <w:noProof/>
        </w:rPr>
        <w:pict>
          <v:shape id="_x0000_i1025" type="#_x0000_t75" style="width:538.5pt;height:265.5pt">
            <v:imagedata r:id="rId16" o:title=""/>
          </v:shape>
        </w:pict>
      </w:r>
    </w:p>
    <w:p w:rsidR="00BF2FA7" w:rsidRPr="003C012A" w:rsidRDefault="00BF2FA7" w:rsidP="00BF2FA7">
      <w:pPr>
        <w:autoSpaceDE w:val="0"/>
        <w:autoSpaceDN w:val="0"/>
        <w:adjustRightInd w:val="0"/>
        <w:jc w:val="center"/>
        <w:rPr>
          <w:b/>
          <w:color w:val="000000"/>
          <w:sz w:val="26"/>
          <w:szCs w:val="26"/>
          <w:u w:val="single"/>
        </w:rPr>
      </w:pPr>
      <w:r w:rsidRPr="003C012A">
        <w:rPr>
          <w:b/>
          <w:color w:val="000000"/>
          <w:sz w:val="26"/>
          <w:szCs w:val="26"/>
          <w:u w:val="single"/>
        </w:rPr>
        <w:t>Les outils de l’artiste préhistorique</w:t>
      </w:r>
    </w:p>
    <w:p w:rsidR="00BF2FA7" w:rsidRDefault="0022199B" w:rsidP="00BF2FA7">
      <w:pPr>
        <w:pStyle w:val="En-tte"/>
        <w:tabs>
          <w:tab w:val="clear" w:pos="4536"/>
          <w:tab w:val="clear" w:pos="9072"/>
        </w:tabs>
        <w:spacing w:before="100" w:beforeAutospacing="1" w:after="100" w:afterAutospacing="1"/>
        <w:jc w:val="center"/>
        <w:rPr>
          <w:noProof/>
        </w:rPr>
      </w:pPr>
      <w:r>
        <w:rPr>
          <w:noProof/>
        </w:rPr>
        <w:pict>
          <v:shape id="_x0000_i1026" type="#_x0000_t75" style="width:385.5pt;height:192.75pt;visibility:visible">
            <v:imagedata r:id="rId17" o:title="" croptop="9124f" cropbottom="2460f"/>
          </v:shape>
        </w:pict>
      </w:r>
    </w:p>
    <w:p w:rsidR="00E26B3B" w:rsidRDefault="0022199B" w:rsidP="00E26B3B">
      <w:pPr>
        <w:pStyle w:val="En-tte"/>
        <w:tabs>
          <w:tab w:val="clear" w:pos="4536"/>
          <w:tab w:val="clear" w:pos="9072"/>
        </w:tabs>
        <w:spacing w:before="100" w:beforeAutospacing="1" w:after="100" w:afterAutospacing="1"/>
        <w:jc w:val="center"/>
        <w:rPr>
          <w:noProof/>
        </w:rPr>
      </w:pPr>
      <w:r>
        <w:rPr>
          <w:noProof/>
        </w:rPr>
        <w:lastRenderedPageBreak/>
        <w:pict>
          <v:shape id="_x0000_i1027" type="#_x0000_t75" style="width:527.25pt;height:270.75pt;visibility:visible">
            <v:imagedata r:id="rId18" o:title="" croptop="4875f" cropbottom="2621f"/>
          </v:shape>
        </w:pict>
      </w:r>
    </w:p>
    <w:p w:rsidR="00B9424F" w:rsidRPr="003C012A" w:rsidRDefault="00B9424F" w:rsidP="0022199B">
      <w:pPr>
        <w:autoSpaceDE w:val="0"/>
        <w:autoSpaceDN w:val="0"/>
        <w:adjustRightInd w:val="0"/>
        <w:jc w:val="center"/>
        <w:rPr>
          <w:b/>
          <w:sz w:val="26"/>
          <w:szCs w:val="26"/>
          <w:u w:val="single"/>
        </w:rPr>
      </w:pPr>
      <w:r w:rsidRPr="003C012A">
        <w:rPr>
          <w:b/>
          <w:sz w:val="26"/>
          <w:szCs w:val="26"/>
          <w:u w:val="single"/>
        </w:rPr>
        <w:t>Les images d’animaux préhistoriques</w:t>
      </w:r>
    </w:p>
    <w:p w:rsidR="00B9424F" w:rsidRDefault="00B9424F" w:rsidP="00B9424F">
      <w:pPr>
        <w:autoSpaceDE w:val="0"/>
        <w:autoSpaceDN w:val="0"/>
        <w:adjustRightInd w:val="0"/>
        <w:ind w:left="1410"/>
        <w:jc w:val="center"/>
        <w:rPr>
          <w:szCs w:val="22"/>
          <w:u w:val="single"/>
        </w:rPr>
      </w:pPr>
    </w:p>
    <w:p w:rsidR="00B9424F" w:rsidRPr="0022199B" w:rsidRDefault="0022199B" w:rsidP="00B9424F">
      <w:pPr>
        <w:autoSpaceDE w:val="0"/>
        <w:autoSpaceDN w:val="0"/>
        <w:adjustRightInd w:val="0"/>
        <w:rPr>
          <w:szCs w:val="22"/>
        </w:rPr>
      </w:pPr>
      <w:r>
        <w:rPr>
          <w:noProof/>
          <w:szCs w:val="22"/>
        </w:rPr>
        <w:pict>
          <v:rect id="_x0000_s1053" style="position:absolute;margin-left:-1.7pt;margin-top:29.9pt;width:18.75pt;height:69pt;z-index:9" strokecolor="white"/>
        </w:pict>
      </w:r>
      <w:r w:rsidRPr="0022199B">
        <w:rPr>
          <w:noProof/>
        </w:rPr>
      </w:r>
      <w:r w:rsidRPr="0022199B">
        <w:rPr>
          <w:szCs w:val="22"/>
        </w:rPr>
        <w:pict>
          <v:shape id="_x0000_s1052" type="#_x0000_t75" style="width:368.5pt;height:523.85pt;rotation:90;mso-left-percent:-10001;mso-top-percent:-10001;mso-position-horizontal:absolute;mso-position-horizontal-relative:char;mso-position-vertical:absolute;mso-position-vertical-relative:line;mso-left-percent:-10001;mso-top-percent:-10001">
            <v:imagedata r:id="rId19" r:href="rId20" croptop="1349f"/>
            <w10:anchorlock/>
          </v:shape>
        </w:pict>
      </w:r>
      <w:bookmarkStart w:id="0" w:name="_GoBack"/>
      <w:bookmarkEnd w:id="0"/>
    </w:p>
    <w:p w:rsidR="00E26B3B" w:rsidRPr="00E26B3B" w:rsidRDefault="00E26B3B" w:rsidP="00E26B3B">
      <w:pPr>
        <w:pStyle w:val="En-tte"/>
        <w:tabs>
          <w:tab w:val="clear" w:pos="4536"/>
          <w:tab w:val="clear" w:pos="9072"/>
        </w:tabs>
        <w:spacing w:before="100" w:beforeAutospacing="1" w:after="100" w:afterAutospacing="1"/>
        <w:jc w:val="center"/>
        <w:rPr>
          <w:sz w:val="32"/>
          <w:szCs w:val="32"/>
          <w:u w:val="single"/>
        </w:rPr>
      </w:pPr>
    </w:p>
    <w:sectPr w:rsidR="00E26B3B" w:rsidRPr="00E26B3B" w:rsidSect="0022199B">
      <w:pgSz w:w="11906" w:h="16838"/>
      <w:pgMar w:top="709" w:right="707"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91D" w:rsidRDefault="00AE491D">
      <w:r>
        <w:separator/>
      </w:r>
    </w:p>
  </w:endnote>
  <w:endnote w:type="continuationSeparator" w:id="0">
    <w:p w:rsidR="00AE491D" w:rsidRDefault="00AE4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91D" w:rsidRDefault="00AE491D">
      <w:r>
        <w:separator/>
      </w:r>
    </w:p>
  </w:footnote>
  <w:footnote w:type="continuationSeparator" w:id="0">
    <w:p w:rsidR="00AE491D" w:rsidRDefault="00AE49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23662"/>
    <w:multiLevelType w:val="hybridMultilevel"/>
    <w:tmpl w:val="EF08C4E4"/>
    <w:lvl w:ilvl="0" w:tplc="D09C6BEE">
      <w:start w:val="2"/>
      <w:numFmt w:val="bullet"/>
      <w:lvlText w:val="-"/>
      <w:lvlJc w:val="left"/>
      <w:pPr>
        <w:tabs>
          <w:tab w:val="num" w:pos="1770"/>
        </w:tabs>
        <w:ind w:left="1770" w:hanging="360"/>
      </w:pPr>
      <w:rPr>
        <w:rFonts w:ascii="Times New Roman" w:eastAsia="Times New Roman" w:hAnsi="Times New Roman" w:cs="Times New Roman" w:hint="default"/>
      </w:rPr>
    </w:lvl>
    <w:lvl w:ilvl="1" w:tplc="040C0003">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 w15:restartNumberingAfterBreak="0">
    <w:nsid w:val="29130B11"/>
    <w:multiLevelType w:val="hybridMultilevel"/>
    <w:tmpl w:val="9EEC6A20"/>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A43D67"/>
    <w:multiLevelType w:val="hybridMultilevel"/>
    <w:tmpl w:val="D4AAF7D2"/>
    <w:lvl w:ilvl="0" w:tplc="040C0001">
      <w:start w:val="1"/>
      <w:numFmt w:val="bullet"/>
      <w:lvlText w:val=""/>
      <w:lvlJc w:val="left"/>
      <w:pPr>
        <w:tabs>
          <w:tab w:val="num" w:pos="1425"/>
        </w:tabs>
        <w:ind w:left="1425" w:hanging="360"/>
      </w:pPr>
      <w:rPr>
        <w:rFonts w:ascii="Symbol" w:hAnsi="Symbol" w:hint="default"/>
      </w:rPr>
    </w:lvl>
    <w:lvl w:ilvl="1" w:tplc="040C0003">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3" w15:restartNumberingAfterBreak="0">
    <w:nsid w:val="3078357F"/>
    <w:multiLevelType w:val="hybridMultilevel"/>
    <w:tmpl w:val="24CE5E50"/>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3EDE043A"/>
    <w:multiLevelType w:val="hybridMultilevel"/>
    <w:tmpl w:val="B3369CAA"/>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4E915EAF"/>
    <w:multiLevelType w:val="hybridMultilevel"/>
    <w:tmpl w:val="723E2950"/>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545F788F"/>
    <w:multiLevelType w:val="hybridMultilevel"/>
    <w:tmpl w:val="90F82302"/>
    <w:lvl w:ilvl="0" w:tplc="C6A41FD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141909"/>
    <w:multiLevelType w:val="hybridMultilevel"/>
    <w:tmpl w:val="9EEC6A20"/>
    <w:lvl w:ilvl="0" w:tplc="040C0001">
      <w:start w:val="1"/>
      <w:numFmt w:val="bullet"/>
      <w:lvlText w:val=""/>
      <w:lvlJc w:val="left"/>
      <w:pPr>
        <w:tabs>
          <w:tab w:val="num" w:pos="1776"/>
        </w:tabs>
        <w:ind w:left="1776" w:hanging="360"/>
      </w:pPr>
      <w:rPr>
        <w:rFonts w:ascii="Symbol" w:hAnsi="Symbol"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8" w15:restartNumberingAfterBreak="0">
    <w:nsid w:val="5C0F74A6"/>
    <w:multiLevelType w:val="hybridMultilevel"/>
    <w:tmpl w:val="CDD2A2E2"/>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B73D36"/>
    <w:multiLevelType w:val="hybridMultilevel"/>
    <w:tmpl w:val="E794D880"/>
    <w:lvl w:ilvl="0" w:tplc="0CE8948A">
      <w:numFmt w:val="bullet"/>
      <w:lvlText w:val="-"/>
      <w:lvlJc w:val="left"/>
      <w:pPr>
        <w:tabs>
          <w:tab w:val="num" w:pos="1770"/>
        </w:tabs>
        <w:ind w:left="1770" w:hanging="360"/>
      </w:pPr>
      <w:rPr>
        <w:rFonts w:ascii="Times New Roman" w:eastAsia="Times New Roman" w:hAnsi="Times New Roman" w:cs="Times New Roman" w:hint="default"/>
      </w:rPr>
    </w:lvl>
    <w:lvl w:ilvl="1" w:tplc="040C0003" w:tentative="1">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0" w15:restartNumberingAfterBreak="0">
    <w:nsid w:val="60C47FFE"/>
    <w:multiLevelType w:val="hybridMultilevel"/>
    <w:tmpl w:val="5C0CC57A"/>
    <w:lvl w:ilvl="0" w:tplc="751C2CEA">
      <w:start w:val="2"/>
      <w:numFmt w:val="bullet"/>
      <w:lvlText w:val="-"/>
      <w:lvlJc w:val="left"/>
      <w:pPr>
        <w:tabs>
          <w:tab w:val="num" w:pos="1770"/>
        </w:tabs>
        <w:ind w:left="1770" w:hanging="360"/>
      </w:pPr>
      <w:rPr>
        <w:rFonts w:ascii="Times New Roman" w:eastAsia="Times New Roman" w:hAnsi="Times New Roman" w:cs="Times New Roman" w:hint="default"/>
      </w:rPr>
    </w:lvl>
    <w:lvl w:ilvl="1" w:tplc="040C0003" w:tentative="1">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6D74462C"/>
    <w:multiLevelType w:val="hybridMultilevel"/>
    <w:tmpl w:val="B4907276"/>
    <w:lvl w:ilvl="0" w:tplc="040C0003">
      <w:start w:val="1"/>
      <w:numFmt w:val="bullet"/>
      <w:lvlText w:val="o"/>
      <w:lvlJc w:val="left"/>
      <w:pPr>
        <w:tabs>
          <w:tab w:val="num" w:pos="360"/>
        </w:tabs>
        <w:ind w:left="360" w:hanging="360"/>
      </w:pPr>
      <w:rPr>
        <w:rFonts w:ascii="Courier New" w:hAnsi="Courier New"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E2818F3"/>
    <w:multiLevelType w:val="hybridMultilevel"/>
    <w:tmpl w:val="8B04BA32"/>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num w:numId="1">
    <w:abstractNumId w:val="6"/>
  </w:num>
  <w:num w:numId="2">
    <w:abstractNumId w:val="2"/>
  </w:num>
  <w:num w:numId="3">
    <w:abstractNumId w:val="11"/>
  </w:num>
  <w:num w:numId="4">
    <w:abstractNumId w:val="8"/>
  </w:num>
  <w:num w:numId="5">
    <w:abstractNumId w:val="1"/>
  </w:num>
  <w:num w:numId="6">
    <w:abstractNumId w:val="7"/>
  </w:num>
  <w:num w:numId="7">
    <w:abstractNumId w:val="3"/>
  </w:num>
  <w:num w:numId="8">
    <w:abstractNumId w:val="9"/>
  </w:num>
  <w:num w:numId="9">
    <w:abstractNumId w:val="12"/>
  </w:num>
  <w:num w:numId="10">
    <w:abstractNumId w:val="10"/>
  </w:num>
  <w:num w:numId="11">
    <w:abstractNumId w:val="0"/>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425"/>
  <w:drawingGridHorizontalSpacing w:val="181"/>
  <w:drawingGridVerticalSpacing w:val="181"/>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4324"/>
    <w:rsid w:val="00056EDA"/>
    <w:rsid w:val="0022199B"/>
    <w:rsid w:val="00333EBB"/>
    <w:rsid w:val="003C012A"/>
    <w:rsid w:val="00491911"/>
    <w:rsid w:val="00501572"/>
    <w:rsid w:val="00576500"/>
    <w:rsid w:val="00737DC8"/>
    <w:rsid w:val="00951D45"/>
    <w:rsid w:val="00AC4324"/>
    <w:rsid w:val="00AE491D"/>
    <w:rsid w:val="00B40B12"/>
    <w:rsid w:val="00B9424F"/>
    <w:rsid w:val="00BF2FA7"/>
    <w:rsid w:val="00D41E57"/>
    <w:rsid w:val="00E255B2"/>
    <w:rsid w:val="00E26B3B"/>
    <w:rsid w:val="00FA0A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5:chartTrackingRefBased/>
  <w15:docId w15:val="{00DE4246-A42C-4BCB-B6FE-F589333EB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keepNext/>
      <w:jc w:val="both"/>
      <w:outlineLvl w:val="0"/>
    </w:pPr>
    <w:rPr>
      <w:b/>
      <w:bCs/>
      <w:sz w:val="32"/>
    </w:rPr>
  </w:style>
  <w:style w:type="paragraph" w:styleId="Titre2">
    <w:name w:val="heading 2"/>
    <w:basedOn w:val="Normal"/>
    <w:next w:val="Normal"/>
    <w:qFormat/>
    <w:pPr>
      <w:keepNext/>
      <w:jc w:val="both"/>
      <w:outlineLvl w:val="1"/>
    </w:pPr>
    <w:rPr>
      <w:sz w:val="28"/>
      <w:u w:val="single"/>
    </w:rPr>
  </w:style>
  <w:style w:type="paragraph" w:styleId="Titre3">
    <w:name w:val="heading 3"/>
    <w:basedOn w:val="Normal"/>
    <w:next w:val="Normal"/>
    <w:qFormat/>
    <w:pPr>
      <w:keepNext/>
      <w:jc w:val="center"/>
      <w:outlineLvl w:val="2"/>
    </w:pPr>
    <w:rPr>
      <w:i/>
      <w:iCs/>
      <w:sz w:val="28"/>
    </w:rPr>
  </w:style>
  <w:style w:type="paragraph" w:styleId="Titre4">
    <w:name w:val="heading 4"/>
    <w:basedOn w:val="Normal"/>
    <w:next w:val="Normal"/>
    <w:qFormat/>
    <w:pPr>
      <w:keepNext/>
      <w:outlineLvl w:val="3"/>
    </w:pPr>
    <w:rPr>
      <w:b/>
      <w:bCs/>
      <w:i/>
      <w:iCs/>
    </w:rPr>
  </w:style>
  <w:style w:type="paragraph" w:styleId="Titre5">
    <w:name w:val="heading 5"/>
    <w:basedOn w:val="Normal"/>
    <w:next w:val="Normal"/>
    <w:qFormat/>
    <w:pPr>
      <w:keepNext/>
      <w:outlineLvl w:val="4"/>
    </w:pPr>
    <w:rPr>
      <w:u w:val="single"/>
    </w:rPr>
  </w:style>
  <w:style w:type="paragraph" w:styleId="Titre6">
    <w:name w:val="heading 6"/>
    <w:basedOn w:val="Normal"/>
    <w:next w:val="Normal"/>
    <w:qFormat/>
    <w:pPr>
      <w:keepNext/>
      <w:autoSpaceDE w:val="0"/>
      <w:autoSpaceDN w:val="0"/>
      <w:adjustRightInd w:val="0"/>
      <w:jc w:val="center"/>
      <w:outlineLvl w:val="5"/>
    </w:pPr>
    <w:rPr>
      <w:b/>
      <w:bCs/>
      <w:sz w:val="28"/>
      <w:szCs w:val="22"/>
      <w:u w:val="single"/>
    </w:rPr>
  </w:style>
  <w:style w:type="paragraph" w:styleId="Titre7">
    <w:name w:val="heading 7"/>
    <w:basedOn w:val="Normal"/>
    <w:next w:val="Normal"/>
    <w:qFormat/>
    <w:pPr>
      <w:keepNext/>
      <w:autoSpaceDE w:val="0"/>
      <w:autoSpaceDN w:val="0"/>
      <w:adjustRightInd w:val="0"/>
      <w:jc w:val="center"/>
      <w:outlineLvl w:val="6"/>
    </w:pPr>
    <w:rPr>
      <w:b/>
      <w:bCs/>
      <w:sz w:val="36"/>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sz w:val="28"/>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styleId="Retraitcorpsdetexte">
    <w:name w:val="Body Text Indent"/>
    <w:basedOn w:val="Normal"/>
    <w:semiHidden/>
    <w:pPr>
      <w:ind w:left="708"/>
      <w:jc w:val="both"/>
    </w:pPr>
  </w:style>
  <w:style w:type="paragraph" w:styleId="Corpsdetexte">
    <w:name w:val="Body Text"/>
    <w:basedOn w:val="Normal"/>
    <w:semiHidden/>
    <w:pPr>
      <w:jc w:val="both"/>
    </w:pPr>
  </w:style>
  <w:style w:type="paragraph" w:styleId="NormalWeb">
    <w:name w:val="Normal (Web)"/>
    <w:basedOn w:val="Normal"/>
    <w:semiHidden/>
    <w:pPr>
      <w:spacing w:before="100" w:beforeAutospacing="1" w:after="100" w:afterAutospacing="1"/>
    </w:pPr>
  </w:style>
  <w:style w:type="character" w:styleId="Lienhypertexte">
    <w:name w:val="Hyperlink"/>
    <w:semiHidden/>
    <w:rPr>
      <w:color w:val="000000"/>
      <w:u w:val="single"/>
    </w:rPr>
  </w:style>
  <w:style w:type="paragraph" w:customStyle="1" w:styleId="textnoir">
    <w:name w:val="textnoir"/>
    <w:basedOn w:val="Normal"/>
    <w:pPr>
      <w:spacing w:before="100" w:beforeAutospacing="1" w:after="100" w:afterAutospacing="1"/>
    </w:pPr>
    <w:rPr>
      <w:rFonts w:ascii="Verdana" w:hAnsi="Verdana"/>
      <w:color w:val="000000"/>
      <w:sz w:val="17"/>
      <w:szCs w:val="17"/>
    </w:rPr>
  </w:style>
  <w:style w:type="paragraph" w:customStyle="1" w:styleId="xxnoir">
    <w:name w:val="xxnoir"/>
    <w:basedOn w:val="Normal"/>
    <w:pPr>
      <w:spacing w:before="100" w:beforeAutospacing="1" w:after="100" w:afterAutospacing="1"/>
    </w:pPr>
    <w:rPr>
      <w:rFonts w:ascii="Verdana" w:hAnsi="Verdana"/>
      <w:b/>
      <w:bCs/>
      <w:color w:val="000000"/>
      <w:sz w:val="15"/>
      <w:szCs w:val="15"/>
    </w:rPr>
  </w:style>
  <w:style w:type="character" w:customStyle="1" w:styleId="noir1">
    <w:name w:val="noir1"/>
    <w:rPr>
      <w:rFonts w:ascii="Verdana" w:hAnsi="Verdana" w:hint="default"/>
      <w:b/>
      <w:bCs/>
      <w:i w:val="0"/>
      <w:iCs w:val="0"/>
      <w:caps w:val="0"/>
      <w:smallCap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http://www.jedessine.com/_uploads/_tiny_galerie/20081042/une-peinture-rupestre_26kwg_media.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payen.bacquet.free.fr/01_data_payen/images/histoire/prehistoire/lascaux/artistes_peintres.jpg"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342</Words>
  <Characters>1886</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FICHE DE PREPARATION DE SEANCE</vt:lpstr>
    </vt:vector>
  </TitlesOfParts>
  <Company/>
  <LinksUpToDate>false</LinksUpToDate>
  <CharactersWithSpaces>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DE PREPARATION DE SEANCE</dc:title>
  <dc:subject/>
  <dc:creator>Laëtitia</dc:creator>
  <cp:keywords/>
  <cp:lastModifiedBy>Laëtitia Touzain</cp:lastModifiedBy>
  <cp:revision>6</cp:revision>
  <cp:lastPrinted>2004-10-06T09:38:00Z</cp:lastPrinted>
  <dcterms:created xsi:type="dcterms:W3CDTF">2017-10-23T08:42:00Z</dcterms:created>
  <dcterms:modified xsi:type="dcterms:W3CDTF">2019-06-09T08:11:00Z</dcterms:modified>
</cp:coreProperties>
</file>