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55" w:rsidRPr="00F54655" w:rsidRDefault="00F54655" w:rsidP="00F54655">
      <w:pPr>
        <w:pStyle w:val="Domaine"/>
        <w:jc w:val="center"/>
        <w:rPr>
          <w:rFonts w:ascii="Times New Roman" w:hAnsi="Times New Roman" w:cs="Times New Roman"/>
          <w:b/>
          <w:color w:val="auto"/>
          <w:sz w:val="32"/>
          <w:szCs w:val="32"/>
          <w:u w:val="single"/>
        </w:rPr>
      </w:pPr>
      <w:r w:rsidRPr="00F54655">
        <w:rPr>
          <w:rFonts w:ascii="Times New Roman" w:hAnsi="Times New Roman" w:cs="Times New Roman"/>
          <w:b/>
          <w:color w:val="auto"/>
          <w:sz w:val="32"/>
          <w:szCs w:val="32"/>
          <w:u w:val="single"/>
        </w:rPr>
        <w:t>Domaine 4 : les systèmes naturels et les systèmes techniques</w:t>
      </w:r>
    </w:p>
    <w:p w:rsidR="00D841C9" w:rsidRDefault="00D841C9" w:rsidP="00F54655">
      <w:pPr>
        <w:pStyle w:val="NormalWeb"/>
        <w:spacing w:before="0" w:beforeAutospacing="0" w:after="0" w:afterAutospacing="0"/>
        <w:jc w:val="both"/>
      </w:pPr>
    </w:p>
    <w:p w:rsidR="00F54655" w:rsidRPr="00F54655" w:rsidRDefault="00F54655" w:rsidP="00F54655">
      <w:pPr>
        <w:pStyle w:val="NormalWeb"/>
        <w:spacing w:before="0" w:beforeAutospacing="0" w:after="0" w:afterAutospacing="0"/>
        <w:jc w:val="both"/>
      </w:pPr>
      <w:bookmarkStart w:id="0" w:name="_GoBack"/>
      <w:bookmarkEnd w:id="0"/>
      <w:r w:rsidRPr="00F54655">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F54655" w:rsidRPr="00F54655" w:rsidRDefault="00F54655" w:rsidP="00F54655">
      <w:pPr>
        <w:pStyle w:val="NormalWeb"/>
        <w:numPr>
          <w:ilvl w:val="0"/>
          <w:numId w:val="1"/>
        </w:numPr>
        <w:spacing w:before="0" w:beforeAutospacing="0" w:after="0" w:afterAutospacing="0"/>
        <w:jc w:val="both"/>
      </w:pPr>
      <w:r>
        <w:t xml:space="preserve">4a : </w:t>
      </w:r>
      <w:r w:rsidRPr="00F54655">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F54655" w:rsidRDefault="00F54655" w:rsidP="00F54655">
      <w:pPr>
        <w:pStyle w:val="NormalWeb"/>
        <w:numPr>
          <w:ilvl w:val="0"/>
          <w:numId w:val="1"/>
        </w:numPr>
        <w:spacing w:before="0" w:beforeAutospacing="0" w:after="0" w:afterAutospacing="0"/>
        <w:jc w:val="both"/>
      </w:pPr>
      <w:r>
        <w:t xml:space="preserve">4b : </w:t>
      </w:r>
      <w:r w:rsidRPr="00F54655">
        <w:t xml:space="preserve">La familiarisation de l'élève avec le monde technique passe par la connaissance du fonctionnement d'un certain nombre d'objets et de systèmes et par sa capacité à en concevoir et en réaliser lui-même. </w:t>
      </w:r>
    </w:p>
    <w:p w:rsidR="00F54655" w:rsidRPr="00F54655" w:rsidRDefault="00F54655" w:rsidP="00F54655">
      <w:pPr>
        <w:pStyle w:val="NormalWeb"/>
        <w:numPr>
          <w:ilvl w:val="0"/>
          <w:numId w:val="1"/>
        </w:numPr>
        <w:spacing w:before="0" w:beforeAutospacing="0" w:after="0" w:afterAutospacing="0"/>
        <w:jc w:val="both"/>
      </w:pPr>
      <w:r>
        <w:t xml:space="preserve">4c : </w:t>
      </w:r>
      <w:r w:rsidRPr="00F54655">
        <w:t>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F54655" w:rsidRPr="00F54655" w:rsidRDefault="00F54655" w:rsidP="00F54655">
      <w:pPr>
        <w:pStyle w:val="NormalWeb"/>
        <w:spacing w:before="0" w:beforeAutospacing="0" w:after="0" w:afterAutospacing="0"/>
        <w:jc w:val="both"/>
      </w:pPr>
      <w:r w:rsidRPr="00F54655">
        <w:t>En s'initiant à ces démarches, concepts et outils, l'élève se familiarise avec les évolutions de la science et de la technologie ainsi que leur histoire, qui modifient en permanence nos visions et nos usages de la planète.</w:t>
      </w:r>
    </w:p>
    <w:p w:rsidR="00F54655" w:rsidRPr="00F54655" w:rsidRDefault="00F54655" w:rsidP="00F54655">
      <w:pPr>
        <w:pStyle w:val="NormalWeb"/>
        <w:spacing w:before="0" w:beforeAutospacing="0" w:after="0" w:afterAutospacing="0"/>
        <w:jc w:val="both"/>
      </w:pPr>
      <w:r w:rsidRPr="00F54655">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F54655" w:rsidRPr="00F54655" w:rsidRDefault="00F54655" w:rsidP="00F54655">
      <w:pPr>
        <w:pStyle w:val="stitre1"/>
        <w:spacing w:before="0" w:beforeAutospacing="0" w:after="0" w:afterAutospacing="0"/>
        <w:jc w:val="both"/>
      </w:pPr>
    </w:p>
    <w:p w:rsidR="00F54655" w:rsidRPr="00F54655" w:rsidRDefault="00F54655" w:rsidP="00F54655">
      <w:pPr>
        <w:pStyle w:val="Article"/>
        <w:jc w:val="both"/>
        <w:rPr>
          <w:rFonts w:ascii="Times New Roman" w:hAnsi="Times New Roman" w:cs="Times New Roman"/>
          <w:color w:val="auto"/>
          <w:sz w:val="24"/>
          <w:szCs w:val="24"/>
        </w:rPr>
      </w:pPr>
      <w:r w:rsidRPr="00F54655">
        <w:rPr>
          <w:rFonts w:ascii="Times New Roman" w:hAnsi="Times New Roman" w:cs="Times New Roman"/>
          <w:color w:val="auto"/>
          <w:sz w:val="24"/>
          <w:szCs w:val="24"/>
        </w:rPr>
        <w:t>Objectifs de connaissances et de compétences pour la maîtrise du socle commun :</w:t>
      </w:r>
    </w:p>
    <w:p w:rsidR="00F54655" w:rsidRPr="00F54655" w:rsidRDefault="00F54655" w:rsidP="00F54655">
      <w:pPr>
        <w:pStyle w:val="Article"/>
        <w:jc w:val="both"/>
        <w:rPr>
          <w:rFonts w:ascii="Times New Roman" w:hAnsi="Times New Roman" w:cs="Times New Roman"/>
          <w:color w:val="auto"/>
          <w:sz w:val="24"/>
          <w:szCs w:val="24"/>
          <w:u w:val="single"/>
        </w:rPr>
      </w:pPr>
      <w:r w:rsidRPr="00F54655">
        <w:rPr>
          <w:rFonts w:ascii="Times New Roman" w:hAnsi="Times New Roman" w:cs="Times New Roman"/>
          <w:color w:val="auto"/>
          <w:sz w:val="24"/>
          <w:szCs w:val="24"/>
          <w:u w:val="single"/>
        </w:rPr>
        <w:t>4a : Démarches scientifiques</w:t>
      </w:r>
    </w:p>
    <w:p w:rsidR="00F54655" w:rsidRPr="00F54655" w:rsidRDefault="00F54655" w:rsidP="00F54655">
      <w:pPr>
        <w:pStyle w:val="NormalWeb"/>
        <w:numPr>
          <w:ilvl w:val="0"/>
          <w:numId w:val="3"/>
        </w:numPr>
        <w:spacing w:before="0" w:beforeAutospacing="0" w:after="0" w:afterAutospacing="0"/>
        <w:jc w:val="both"/>
      </w:pPr>
      <w:r>
        <w:t xml:space="preserve">4a 1 : </w:t>
      </w:r>
      <w:r w:rsidRPr="00F54655">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F54655" w:rsidRPr="00F54655" w:rsidRDefault="00F54655" w:rsidP="00F54655">
      <w:pPr>
        <w:pStyle w:val="NormalWeb"/>
        <w:numPr>
          <w:ilvl w:val="0"/>
          <w:numId w:val="3"/>
        </w:numPr>
        <w:spacing w:before="0" w:beforeAutospacing="0" w:after="0" w:afterAutospacing="0"/>
        <w:jc w:val="both"/>
      </w:pPr>
      <w:r>
        <w:t xml:space="preserve">4a 2 : </w:t>
      </w:r>
      <w:r w:rsidRPr="00F54655">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F54655" w:rsidRPr="00F54655" w:rsidRDefault="00F54655" w:rsidP="00F54655">
      <w:pPr>
        <w:pStyle w:val="Article"/>
        <w:jc w:val="both"/>
        <w:rPr>
          <w:rFonts w:ascii="Times New Roman" w:hAnsi="Times New Roman" w:cs="Times New Roman"/>
          <w:color w:val="auto"/>
          <w:sz w:val="24"/>
          <w:szCs w:val="24"/>
          <w:u w:val="single"/>
        </w:rPr>
      </w:pPr>
      <w:r w:rsidRPr="00F54655">
        <w:rPr>
          <w:rFonts w:ascii="Times New Roman" w:hAnsi="Times New Roman" w:cs="Times New Roman"/>
          <w:color w:val="auto"/>
          <w:sz w:val="24"/>
          <w:szCs w:val="24"/>
          <w:u w:val="single"/>
        </w:rPr>
        <w:t>4b : Conception, création, réalisation</w:t>
      </w:r>
    </w:p>
    <w:p w:rsidR="00F54655" w:rsidRPr="00F54655" w:rsidRDefault="00F54655" w:rsidP="00F54655">
      <w:pPr>
        <w:pStyle w:val="NormalWeb"/>
        <w:numPr>
          <w:ilvl w:val="0"/>
          <w:numId w:val="3"/>
        </w:numPr>
        <w:spacing w:before="0" w:beforeAutospacing="0" w:after="0" w:afterAutospacing="0"/>
        <w:jc w:val="both"/>
      </w:pPr>
      <w:r>
        <w:t xml:space="preserve">4b 1 : </w:t>
      </w:r>
      <w:r w:rsidRPr="00F54655">
        <w:t xml:space="preserve">L'élève imagine, conçoit et fabrique des objets et des systèmes techniques. Il met en œuvre observation, imagination, créativité, sens de l'esthétique et de la </w:t>
      </w:r>
      <w:r w:rsidRPr="00F54655">
        <w:lastRenderedPageBreak/>
        <w:t>qualité, talent et habileté manuels, sens pratique, et sollicite les savoirs et compétences scientifiques, technologiques et artistiques pertinents.</w:t>
      </w:r>
    </w:p>
    <w:p w:rsidR="00F54655" w:rsidRPr="00F54655" w:rsidRDefault="00F54655" w:rsidP="00F54655">
      <w:pPr>
        <w:pStyle w:val="Article"/>
        <w:jc w:val="both"/>
        <w:rPr>
          <w:rFonts w:ascii="Times New Roman" w:hAnsi="Times New Roman" w:cs="Times New Roman"/>
          <w:color w:val="auto"/>
          <w:sz w:val="24"/>
          <w:szCs w:val="24"/>
          <w:u w:val="single"/>
        </w:rPr>
      </w:pPr>
      <w:r w:rsidRPr="00F54655">
        <w:rPr>
          <w:rFonts w:ascii="Times New Roman" w:hAnsi="Times New Roman" w:cs="Times New Roman"/>
          <w:color w:val="auto"/>
          <w:sz w:val="24"/>
          <w:szCs w:val="24"/>
          <w:u w:val="single"/>
        </w:rPr>
        <w:t>4c : Responsabilités individuelles et collectives</w:t>
      </w:r>
    </w:p>
    <w:p w:rsidR="00F54655" w:rsidRPr="00F54655" w:rsidRDefault="00F54655" w:rsidP="00F54655">
      <w:pPr>
        <w:pStyle w:val="NormalWeb"/>
        <w:numPr>
          <w:ilvl w:val="0"/>
          <w:numId w:val="3"/>
        </w:numPr>
        <w:spacing w:before="0" w:beforeAutospacing="0" w:after="0" w:afterAutospacing="0"/>
        <w:jc w:val="both"/>
      </w:pPr>
      <w:r>
        <w:t xml:space="preserve">4c 1 : </w:t>
      </w:r>
      <w:r w:rsidRPr="00F54655">
        <w:t>L'élève connaît l'importance d'un comportement responsable vis-à-vis de l'environnement et de la santé et comprend ses responsabilités individuelle et collective. Il prend conscience de l'impact de l'activité humaine sur 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F54655" w:rsidRPr="00F54655" w:rsidRDefault="00F54655" w:rsidP="00F54655">
      <w:pPr>
        <w:pStyle w:val="NormalWeb"/>
        <w:numPr>
          <w:ilvl w:val="0"/>
          <w:numId w:val="3"/>
        </w:numPr>
        <w:spacing w:before="0" w:beforeAutospacing="0" w:after="0" w:afterAutospacing="0"/>
        <w:jc w:val="both"/>
      </w:pPr>
      <w:r>
        <w:t xml:space="preserve">4c 2 : </w:t>
      </w:r>
      <w:r w:rsidRPr="00F54655">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F54655" w:rsidRPr="00F54655" w:rsidRDefault="00F54655" w:rsidP="00F54655">
      <w:pPr>
        <w:pStyle w:val="NormalWeb"/>
        <w:spacing w:before="0" w:beforeAutospacing="0" w:after="0" w:afterAutospacing="0"/>
        <w:jc w:val="both"/>
      </w:pPr>
    </w:p>
    <w:p w:rsidR="00F54655" w:rsidRPr="00F54655" w:rsidRDefault="00F54655" w:rsidP="00F54655">
      <w:pPr>
        <w:pStyle w:val="NormalWeb"/>
        <w:spacing w:before="0" w:beforeAutospacing="0" w:after="0" w:afterAutospacing="0"/>
        <w:jc w:val="both"/>
      </w:pPr>
      <w:r w:rsidRPr="00F54655">
        <w:t>Pour atteindre les objectifs de connaissances et de compétences de ce domaine, l'élève mobilise des connaissances sur :</w:t>
      </w:r>
    </w:p>
    <w:p w:rsidR="00F54655" w:rsidRPr="00F54655" w:rsidRDefault="00F54655" w:rsidP="00F54655">
      <w:pPr>
        <w:pStyle w:val="NormalWeb"/>
        <w:spacing w:before="0" w:beforeAutospacing="0" w:after="0" w:afterAutospacing="0"/>
        <w:jc w:val="both"/>
      </w:pPr>
      <w:r w:rsidRPr="00F54655">
        <w:t>- les principales fonctions du corps humain, les caractéristiques et l'unité du monde vivant, l'évolution et la diversité des espèces ;</w:t>
      </w:r>
    </w:p>
    <w:p w:rsidR="00F54655" w:rsidRPr="00F54655" w:rsidRDefault="00F54655" w:rsidP="00F54655">
      <w:pPr>
        <w:pStyle w:val="NormalWeb"/>
        <w:spacing w:before="0" w:beforeAutospacing="0" w:after="0" w:afterAutospacing="0"/>
        <w:jc w:val="both"/>
      </w:pPr>
      <w:r w:rsidRPr="00F54655">
        <w:t>- la structure de l'Univers et de la matière; les grands caractères de la biosphère et leurs transformations ;</w:t>
      </w:r>
    </w:p>
    <w:p w:rsidR="00F54655" w:rsidRPr="00F54655" w:rsidRDefault="00F54655" w:rsidP="00F54655">
      <w:pPr>
        <w:pStyle w:val="NormalWeb"/>
        <w:spacing w:before="0" w:beforeAutospacing="0" w:after="0" w:afterAutospacing="0"/>
        <w:jc w:val="both"/>
      </w:pPr>
      <w:r w:rsidRPr="00F54655">
        <w:t>- l'énergie et ses multiples formes, le mouvement et les forces qui le régissent ;</w:t>
      </w:r>
    </w:p>
    <w:p w:rsidR="00F54655" w:rsidRPr="00F54655" w:rsidRDefault="00F54655" w:rsidP="00F54655">
      <w:pPr>
        <w:pStyle w:val="NormalWeb"/>
        <w:spacing w:before="0" w:beforeAutospacing="0" w:after="0" w:afterAutospacing="0"/>
        <w:jc w:val="both"/>
      </w:pPr>
      <w:r w:rsidRPr="00F54655">
        <w:t>- les nombres et les grandeurs, les objets géométriques, la gestion de données, les phénomènes aléatoires ;</w:t>
      </w:r>
    </w:p>
    <w:p w:rsidR="00F54655" w:rsidRPr="00F54655" w:rsidRDefault="00F54655" w:rsidP="00F54655">
      <w:pPr>
        <w:pStyle w:val="NormalWeb"/>
        <w:spacing w:before="0" w:beforeAutospacing="0" w:after="0" w:afterAutospacing="0"/>
        <w:jc w:val="both"/>
      </w:pPr>
      <w:r w:rsidRPr="00F54655">
        <w:t>- les grandes caractéristiques des objets et systèmes techniques et des principales solutions technologiques.</w:t>
      </w:r>
    </w:p>
    <w:p w:rsidR="00DC0B8B" w:rsidRPr="00F54655" w:rsidRDefault="00DC0B8B">
      <w:pPr>
        <w:rPr>
          <w:sz w:val="24"/>
          <w:szCs w:val="24"/>
        </w:rPr>
      </w:pPr>
    </w:p>
    <w:sectPr w:rsidR="00DC0B8B" w:rsidRPr="00F5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B34"/>
    <w:multiLevelType w:val="hybridMultilevel"/>
    <w:tmpl w:val="6A8868DE"/>
    <w:lvl w:ilvl="0" w:tplc="6E04FED2">
      <w:start w:val="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60B73B3"/>
    <w:multiLevelType w:val="hybridMultilevel"/>
    <w:tmpl w:val="CC78BA38"/>
    <w:lvl w:ilvl="0" w:tplc="830609BC">
      <w:start w:val="4"/>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4DCA1558"/>
    <w:multiLevelType w:val="hybridMultilevel"/>
    <w:tmpl w:val="59C2F0CC"/>
    <w:lvl w:ilvl="0" w:tplc="0C22E838">
      <w:start w:val="4"/>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55"/>
    <w:rsid w:val="00D841C9"/>
    <w:rsid w:val="00DC0B8B"/>
    <w:rsid w:val="00F54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C1D9-B739-4B64-A03F-8F2124A4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F54655"/>
    <w:pPr>
      <w:spacing w:after="0" w:line="240" w:lineRule="auto"/>
    </w:pPr>
    <w:rPr>
      <w:rFonts w:ascii="Arial" w:eastAsia="Times" w:hAnsi="Arial" w:cs="Times"/>
      <w:color w:val="AC1D72"/>
      <w:sz w:val="20"/>
      <w:szCs w:val="18"/>
      <w:lang w:eastAsia="fr-FR"/>
    </w:rPr>
  </w:style>
  <w:style w:type="character" w:customStyle="1" w:styleId="ArticleCar">
    <w:name w:val="Article Car"/>
    <w:basedOn w:val="Policepardfaut"/>
    <w:link w:val="Article"/>
    <w:rsid w:val="00F54655"/>
    <w:rPr>
      <w:rFonts w:ascii="Arial" w:eastAsia="Times" w:hAnsi="Arial" w:cs="Times"/>
      <w:color w:val="AC1D72"/>
      <w:sz w:val="20"/>
      <w:szCs w:val="18"/>
      <w:lang w:eastAsia="fr-FR"/>
    </w:rPr>
  </w:style>
  <w:style w:type="paragraph" w:customStyle="1" w:styleId="Domaine">
    <w:name w:val="Domaine"/>
    <w:basedOn w:val="Normal"/>
    <w:link w:val="DomaineCar"/>
    <w:qFormat/>
    <w:rsid w:val="00F54655"/>
    <w:pPr>
      <w:spacing w:before="120" w:after="120" w:line="240" w:lineRule="auto"/>
    </w:pPr>
    <w:rPr>
      <w:rFonts w:ascii="Arial" w:eastAsia="Times" w:hAnsi="Arial" w:cs="Times"/>
      <w:color w:val="AC1D72"/>
      <w:sz w:val="28"/>
      <w:szCs w:val="18"/>
      <w:lang w:eastAsia="fr-FR"/>
    </w:rPr>
  </w:style>
  <w:style w:type="character" w:customStyle="1" w:styleId="DomaineCar">
    <w:name w:val="Domaine Car"/>
    <w:basedOn w:val="Policepardfaut"/>
    <w:link w:val="Domaine"/>
    <w:rsid w:val="00F54655"/>
    <w:rPr>
      <w:rFonts w:ascii="Arial" w:eastAsia="Times" w:hAnsi="Arial" w:cs="Times"/>
      <w:color w:val="AC1D72"/>
      <w:sz w:val="28"/>
      <w:szCs w:val="18"/>
      <w:lang w:eastAsia="fr-FR"/>
    </w:rPr>
  </w:style>
  <w:style w:type="paragraph" w:styleId="NormalWeb">
    <w:name w:val="Normal (Web)"/>
    <w:basedOn w:val="Normal"/>
    <w:uiPriority w:val="99"/>
    <w:semiHidden/>
    <w:unhideWhenUsed/>
    <w:rsid w:val="00F546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546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4529</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2</cp:revision>
  <dcterms:created xsi:type="dcterms:W3CDTF">2015-09-19T13:55:00Z</dcterms:created>
  <dcterms:modified xsi:type="dcterms:W3CDTF">2015-09-19T14:06:00Z</dcterms:modified>
</cp:coreProperties>
</file>